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D8D3950"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77E0">
        <w:rPr>
          <w:bCs/>
          <w:noProof w:val="0"/>
          <w:sz w:val="24"/>
          <w:szCs w:val="24"/>
        </w:rPr>
        <w:t>-e</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F65D91">
        <w:rPr>
          <w:bCs/>
          <w:noProof w:val="0"/>
          <w:sz w:val="24"/>
          <w:szCs w:val="24"/>
        </w:rPr>
        <w:t>00262</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6476EE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3304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6664">
        <w:rPr>
          <w:rFonts w:ascii="Arial" w:hAnsi="Arial" w:cs="Arial"/>
          <w:b/>
          <w:bCs/>
          <w:sz w:val="24"/>
        </w:rPr>
        <w:t>Channel access mechanism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5C73E00E" w:rsidR="001B6304" w:rsidRDefault="001B6304" w:rsidP="001B6304">
      <w:pPr>
        <w:spacing w:after="0"/>
        <w:rPr>
          <w:rStyle w:val="normaltextrun"/>
          <w:color w:val="000000"/>
          <w:shd w:val="clear" w:color="auto" w:fill="FFFFFF"/>
        </w:rPr>
      </w:pPr>
      <w:bookmarkStart w:id="2"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3459E899" w14:textId="77777777" w:rsidR="00E16664" w:rsidRPr="00E16664" w:rsidRDefault="00E16664" w:rsidP="00931250">
      <w:pPr>
        <w:pStyle w:val="B1"/>
        <w:numPr>
          <w:ilvl w:val="0"/>
          <w:numId w:val="28"/>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14:paraId="783CF352" w14:textId="77777777" w:rsidR="00E16664" w:rsidRPr="00E16664" w:rsidRDefault="00E16664" w:rsidP="00931250">
      <w:pPr>
        <w:pStyle w:val="B1"/>
        <w:numPr>
          <w:ilvl w:val="1"/>
          <w:numId w:val="28"/>
        </w:numPr>
        <w:spacing w:before="60" w:after="0"/>
        <w:ind w:left="1366" w:hanging="357"/>
        <w:rPr>
          <w:color w:val="0070C0"/>
        </w:rPr>
      </w:pPr>
      <w:r w:rsidRPr="00E16664">
        <w:rPr>
          <w:color w:val="0070C0"/>
        </w:rPr>
        <w:t>Specify both LBT and No-LBT related procedures, and for No-LBT case no additional sensing mechanism is specified.</w:t>
      </w:r>
    </w:p>
    <w:p w14:paraId="554F8467" w14:textId="77777777" w:rsidR="00E16664" w:rsidRPr="00E16664" w:rsidRDefault="00E16664" w:rsidP="00931250">
      <w:pPr>
        <w:pStyle w:val="B1"/>
        <w:numPr>
          <w:ilvl w:val="1"/>
          <w:numId w:val="28"/>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14:paraId="697DE5E4" w14:textId="77777777" w:rsidR="00CF4FED" w:rsidRDefault="00E16664" w:rsidP="00931250">
      <w:pPr>
        <w:pStyle w:val="B1"/>
        <w:numPr>
          <w:ilvl w:val="1"/>
          <w:numId w:val="28"/>
        </w:numPr>
        <w:spacing w:before="60"/>
        <w:ind w:left="1366"/>
        <w:rPr>
          <w:color w:val="0070C0"/>
        </w:rPr>
      </w:pPr>
      <w:r w:rsidRPr="00E16664">
        <w:rPr>
          <w:color w:val="0070C0"/>
        </w:rPr>
        <w:t>Study, and if needed specify, energy detection threshold enhancement</w:t>
      </w:r>
    </w:p>
    <w:p w14:paraId="669747BF" w14:textId="7439562D" w:rsidR="00E16664" w:rsidRPr="00E16664" w:rsidRDefault="00CF4FED" w:rsidP="00CF4FED">
      <w:pPr>
        <w:pStyle w:val="B1"/>
        <w:spacing w:before="180"/>
        <w:ind w:left="0" w:firstLine="0"/>
        <w:jc w:val="both"/>
        <w:rPr>
          <w:color w:val="0070C0"/>
        </w:rPr>
      </w:pPr>
      <w:r>
        <w:t xml:space="preserve">We consider </w:t>
      </w:r>
      <w:r w:rsidR="0089294F">
        <w:t xml:space="preserve">first the </w:t>
      </w:r>
      <w:r>
        <w:t xml:space="preserve">LBT </w:t>
      </w:r>
      <w:r w:rsidR="0089294F">
        <w:t>channel access mechanism and</w:t>
      </w:r>
      <w:r>
        <w:t xml:space="preserve"> related procedures, focusing on the transmitter LBT procedure in Section 2, LBT beamforming in Section 3, channel access within COT in Section 4, receiver assistance in Section 5</w:t>
      </w:r>
      <w:r w:rsidR="0089294F">
        <w:t>. Then we discuss</w:t>
      </w:r>
      <w:r>
        <w:t xml:space="preserve"> </w:t>
      </w:r>
      <w:r w:rsidR="0089294F">
        <w:t>the</w:t>
      </w:r>
      <w:r>
        <w:t xml:space="preserve"> no-LBT channel access in Section 6.</w:t>
      </w:r>
    </w:p>
    <w:p w14:paraId="49BFDCE3" w14:textId="56ABF2CF" w:rsidR="00F626BD" w:rsidRDefault="00E16664" w:rsidP="00C20B13">
      <w:pPr>
        <w:pStyle w:val="Heading1"/>
      </w:pPr>
      <w:r>
        <w:t>Transmitter LBT procedure design</w:t>
      </w:r>
    </w:p>
    <w:p w14:paraId="2D58980C" w14:textId="6A9401E2" w:rsidR="0089294F" w:rsidRDefault="0089294F" w:rsidP="00E16664">
      <w:pPr>
        <w:jc w:val="both"/>
      </w:pPr>
      <w:r>
        <w:t>We consider LBT channel access mode i</w:t>
      </w:r>
      <w:r w:rsidR="0038204C" w:rsidRPr="006B35A8">
        <w:t>n this section</w:t>
      </w:r>
      <w:r>
        <w:t>.</w:t>
      </w:r>
      <w:r w:rsidR="0038204C" w:rsidRPr="006B35A8">
        <w:t xml:space="preserve"> </w:t>
      </w:r>
      <w:r>
        <w:t>W</w:t>
      </w:r>
      <w:r w:rsidR="0038204C" w:rsidRPr="006B35A8">
        <w:t>e a</w:t>
      </w:r>
      <w:r w:rsidR="0038204C">
        <w:t>ddress some basic design aspects for LBT procedure</w:t>
      </w:r>
      <w:r>
        <w:t xml:space="preserve"> at the transmitter, including contention window size, CAPC, energy detection threshold, LBT bandwidth</w:t>
      </w:r>
      <w:r w:rsidR="0038204C">
        <w:t>.</w:t>
      </w:r>
      <w:r>
        <w:t xml:space="preserve"> We consider also short control signalling in the context of LBT channel access mode.</w:t>
      </w:r>
    </w:p>
    <w:p w14:paraId="736D29F1" w14:textId="4B192B0B" w:rsidR="00E16664" w:rsidRDefault="00100C7E" w:rsidP="00E16664">
      <w:pPr>
        <w:jc w:val="both"/>
      </w:pPr>
      <w:r>
        <w:t>In TR38.808</w:t>
      </w:r>
      <w:r w:rsidR="00910CB4">
        <w:t xml:space="preserve"> [2]</w:t>
      </w:r>
      <w:r>
        <w:t xml:space="preserve">, it is stated </w:t>
      </w:r>
      <w:r w:rsidR="00910CB4">
        <w:t>on the LBT procedure</w:t>
      </w:r>
      <w:r>
        <w:t>:</w:t>
      </w:r>
    </w:p>
    <w:p w14:paraId="26E1D6EC" w14:textId="77777777" w:rsidR="00CF4FED" w:rsidRPr="00931250" w:rsidRDefault="00CF4FED" w:rsidP="00931250">
      <w:pPr>
        <w:spacing w:after="0"/>
        <w:ind w:left="284"/>
        <w:jc w:val="both"/>
        <w:rPr>
          <w:i/>
        </w:rPr>
      </w:pPr>
      <w:r w:rsidRPr="00931250">
        <w:rPr>
          <w:i/>
        </w:rPr>
        <w:t>Use the CCA check procedure in EN 302 567 as the baseline for channel access for 60GHz band when LBT is applied. The following can be discussed further during normative work:</w:t>
      </w:r>
    </w:p>
    <w:p w14:paraId="40FED44E" w14:textId="77777777" w:rsidR="00CF4FED" w:rsidRPr="00931250" w:rsidRDefault="00CF4FED" w:rsidP="00931250">
      <w:pPr>
        <w:pStyle w:val="B1"/>
        <w:spacing w:after="0"/>
        <w:ind w:left="852"/>
        <w:jc w:val="both"/>
        <w:rPr>
          <w:i/>
        </w:rPr>
      </w:pPr>
      <w:r w:rsidRPr="00931250">
        <w:rPr>
          <w:i/>
        </w:rPr>
        <w:t>-</w:t>
      </w:r>
      <w:r w:rsidRPr="00931250">
        <w:rPr>
          <w:i/>
        </w:rPr>
        <w:tab/>
        <w:t>whether CAPC and contention window adjustment mechanisms are introduced,</w:t>
      </w:r>
    </w:p>
    <w:p w14:paraId="0B239380" w14:textId="77777777" w:rsidR="00CF4FED" w:rsidRPr="00931250" w:rsidRDefault="00CF4FED" w:rsidP="00931250">
      <w:pPr>
        <w:pStyle w:val="B1"/>
        <w:ind w:left="852"/>
        <w:jc w:val="both"/>
        <w:rPr>
          <w:i/>
        </w:rPr>
      </w:pPr>
      <w:r w:rsidRPr="00931250">
        <w:rPr>
          <w:i/>
        </w:rPr>
        <w:t>-</w:t>
      </w:r>
      <w:r w:rsidRPr="00931250">
        <w:rPr>
          <w:i/>
        </w:rPr>
        <w:tab/>
        <w:t>whether contention window range needs to be adjusted.</w:t>
      </w:r>
    </w:p>
    <w:p w14:paraId="5E316D78" w14:textId="7F6900D7" w:rsidR="00C12E64" w:rsidRDefault="0038204C" w:rsidP="0071640A">
      <w:pPr>
        <w:jc w:val="both"/>
      </w:pPr>
      <w:r>
        <w:t>EN 302</w:t>
      </w:r>
      <w:r w:rsidR="00530D56">
        <w:t> </w:t>
      </w:r>
      <w:r>
        <w:t>567</w:t>
      </w:r>
      <w:r w:rsidR="00530D56">
        <w:t xml:space="preserve"> [3]</w:t>
      </w:r>
      <w:r>
        <w:t xml:space="preserve"> </w:t>
      </w:r>
      <w:r w:rsidR="00530D56">
        <w:t>presents only a minor restriction to</w:t>
      </w:r>
      <w:r w:rsidR="00C418DF">
        <w:t xml:space="preserve"> the LBT contention window size</w:t>
      </w:r>
      <w:r w:rsidR="00523FD0">
        <w:t>: the contention window for random back-off must be at least 3</w:t>
      </w:r>
      <w:r w:rsidR="00C418DF">
        <w:t xml:space="preserve">. In TR38.889 [4], channel access schemes were categorized into 4 categories. From those categories, both Cat-3 LBT: </w:t>
      </w:r>
      <w:r w:rsidR="00C418DF" w:rsidRPr="00C418DF">
        <w:rPr>
          <w:i/>
          <w:iCs/>
        </w:rPr>
        <w:t>LBT with random back-off with a contention window of fixed size</w:t>
      </w:r>
      <w:r w:rsidR="00C418DF">
        <w:t xml:space="preserve"> and Cat-4 LBT: </w:t>
      </w:r>
      <w:r w:rsidR="00C418DF" w:rsidRPr="00C418DF">
        <w:rPr>
          <w:i/>
          <w:iCs/>
        </w:rPr>
        <w:t>LBT with random back-off with a contention window of variable size</w:t>
      </w:r>
      <w:r w:rsidR="00C418DF">
        <w:rPr>
          <w:i/>
          <w:iCs/>
        </w:rPr>
        <w:t xml:space="preserve"> </w:t>
      </w:r>
      <w:r w:rsidR="00C418DF">
        <w:t>can meet the EN 302 567 LBT requirements.</w:t>
      </w:r>
      <w:r w:rsidR="00866076">
        <w:t xml:space="preserve"> </w:t>
      </w:r>
      <w:r w:rsidR="00C418DF">
        <w:t xml:space="preserve">Cat-4 LBT adjusts the contention window size to trade-off between LBT overhead and </w:t>
      </w:r>
      <w:r w:rsidR="0071640A">
        <w:t>collision probability: if a collision on the channel access is detected, contention window</w:t>
      </w:r>
      <w:r w:rsidR="00910F71">
        <w:t xml:space="preserve"> size</w:t>
      </w:r>
      <w:r w:rsidR="0071640A">
        <w:t xml:space="preserve"> is increased, increasing LBT overhead but decreasing </w:t>
      </w:r>
      <w:r w:rsidR="00910F71">
        <w:t xml:space="preserve">the </w:t>
      </w:r>
      <w:r w:rsidR="0071640A">
        <w:t xml:space="preserve">probability of a further collision. </w:t>
      </w:r>
      <w:proofErr w:type="gramStart"/>
      <w:r w:rsidR="0071640A">
        <w:t>Obviously</w:t>
      </w:r>
      <w:proofErr w:type="gramEnd"/>
      <w:r w:rsidR="0071640A">
        <w:t xml:space="preserve"> this requires </w:t>
      </w:r>
      <w:r w:rsidR="00B550C4">
        <w:t>contention</w:t>
      </w:r>
      <w:r w:rsidR="0071640A">
        <w:t xml:space="preserve"> window </w:t>
      </w:r>
      <w:r w:rsidR="00B550C4">
        <w:t>adjustment procedures including determination of a collision</w:t>
      </w:r>
      <w:r w:rsidR="0071640A">
        <w:t>.</w:t>
      </w:r>
      <w:r w:rsidR="00B550C4">
        <w:t xml:space="preserve"> As the possible collisions would relate to a certain beam or beams only, there would be </w:t>
      </w:r>
      <w:r w:rsidR="00910F71">
        <w:t xml:space="preserve">a </w:t>
      </w:r>
      <w:r w:rsidR="00B550C4">
        <w:t xml:space="preserve">need to revise the CW adjustment procedures for the </w:t>
      </w:r>
      <w:proofErr w:type="gramStart"/>
      <w:r w:rsidR="00B550C4">
        <w:t>beam based</w:t>
      </w:r>
      <w:proofErr w:type="gramEnd"/>
      <w:r w:rsidR="00B550C4">
        <w:t xml:space="preserve"> operation. </w:t>
      </w:r>
      <w:r w:rsidR="0071640A">
        <w:t xml:space="preserve">These </w:t>
      </w:r>
      <w:r w:rsidR="00B550C4">
        <w:t>procedures</w:t>
      </w:r>
      <w:r w:rsidR="0071640A">
        <w:t xml:space="preserve"> are not needed with Cat-3 LBT using a fixed contention window. </w:t>
      </w:r>
    </w:p>
    <w:p w14:paraId="314DE4D1" w14:textId="313E26C7" w:rsidR="006858A9" w:rsidRPr="0071640A" w:rsidRDefault="0071640A" w:rsidP="0071640A">
      <w:pPr>
        <w:jc w:val="both"/>
      </w:pPr>
      <w:r>
        <w:t>I</w:t>
      </w:r>
      <w:r w:rsidR="0038204C">
        <w:t>nterference and channel access contention are expected to be less severe on 60 GHz than on 5 GHz unlicensed band due to more directive transmissions and stronger signal attenuation</w:t>
      </w:r>
      <w:r>
        <w:t>. Hence,</w:t>
      </w:r>
      <w:r w:rsidR="0038204C">
        <w:t xml:space="preserve"> </w:t>
      </w:r>
      <w:r>
        <w:t>channel access collisions can be expected to be infrequent even when the random back-off is drawn from a fixed</w:t>
      </w:r>
      <w:r w:rsidR="00910F71">
        <w:t>-size</w:t>
      </w:r>
      <w:r>
        <w:t xml:space="preserve"> contention window. The further benefit from variable contention window size </w:t>
      </w:r>
      <w:r w:rsidR="00C12E64">
        <w:t>would</w:t>
      </w:r>
      <w:r>
        <w:t xml:space="preserve"> be </w:t>
      </w:r>
      <w:proofErr w:type="gramStart"/>
      <w:r>
        <w:t>marginal, but</w:t>
      </w:r>
      <w:proofErr w:type="gramEnd"/>
      <w:r w:rsidR="00C12E64">
        <w:t xml:space="preserve"> would nevertheless require specification and implementation efforts for the </w:t>
      </w:r>
      <w:r w:rsidR="00B550C4">
        <w:t>revising the CW adjustment procedures</w:t>
      </w:r>
      <w:r w:rsidR="00C12E64">
        <w:t>.</w:t>
      </w:r>
      <w:r>
        <w:t xml:space="preserve"> </w:t>
      </w:r>
      <w:r w:rsidR="00C12E64">
        <w:t xml:space="preserve">Hence, </w:t>
      </w:r>
      <w:r w:rsidR="0038204C">
        <w:t xml:space="preserve">we prefer </w:t>
      </w:r>
      <w:r w:rsidR="00C12E64">
        <w:t>Cat-3 LBT allowing for a</w:t>
      </w:r>
      <w:r w:rsidR="00FB3285">
        <w:t xml:space="preserve"> </w:t>
      </w:r>
      <w:r w:rsidR="0038204C">
        <w:t>simple LBT design.</w:t>
      </w:r>
      <w:r w:rsidR="00C418DF">
        <w:t xml:space="preserve"> </w:t>
      </w:r>
    </w:p>
    <w:p w14:paraId="2067133A" w14:textId="46806159" w:rsidR="0071640A" w:rsidRPr="00523FD0" w:rsidRDefault="00E16664" w:rsidP="00523FD0">
      <w:pPr>
        <w:jc w:val="both"/>
        <w:rPr>
          <w:i/>
        </w:rPr>
      </w:pPr>
      <w:bookmarkStart w:id="3" w:name="_Hlk61703192"/>
      <w:r w:rsidRPr="00A11CA4">
        <w:rPr>
          <w:b/>
          <w:i/>
        </w:rPr>
        <w:lastRenderedPageBreak/>
        <w:t xml:space="preserve">Proposal </w:t>
      </w:r>
      <w:r w:rsidR="0038204C">
        <w:rPr>
          <w:b/>
          <w:i/>
        </w:rPr>
        <w:t>1</w:t>
      </w:r>
      <w:r w:rsidRPr="00A11CA4">
        <w:rPr>
          <w:b/>
          <w:i/>
        </w:rPr>
        <w:t>:</w:t>
      </w:r>
      <w:r w:rsidRPr="00A11CA4">
        <w:rPr>
          <w:i/>
        </w:rPr>
        <w:t xml:space="preserve"> </w:t>
      </w:r>
      <w:r w:rsidR="0038204C">
        <w:rPr>
          <w:i/>
        </w:rPr>
        <w:t xml:space="preserve">LBT procedure </w:t>
      </w:r>
      <w:r w:rsidR="00523FD0">
        <w:rPr>
          <w:i/>
        </w:rPr>
        <w:t xml:space="preserve">uses fixed contention window size for random back-off. </w:t>
      </w:r>
      <w:r w:rsidR="00523FD0" w:rsidRPr="00523FD0">
        <w:rPr>
          <w:i/>
        </w:rPr>
        <w:t xml:space="preserve">The size of the fixed contention window is FFS.  </w:t>
      </w:r>
    </w:p>
    <w:bookmarkEnd w:id="3"/>
    <w:p w14:paraId="3B42E055" w14:textId="5ED8BD57" w:rsidR="00866076" w:rsidRPr="00302B93" w:rsidRDefault="00523FD0" w:rsidP="00302B93">
      <w:pPr>
        <w:jc w:val="both"/>
      </w:pPr>
      <w:r>
        <w:t xml:space="preserve">Support for </w:t>
      </w:r>
      <w:r w:rsidR="00683D8F">
        <w:t xml:space="preserve">channel access priority classes </w:t>
      </w:r>
      <w:r>
        <w:t>on the</w:t>
      </w:r>
      <w:r w:rsidR="00683D8F">
        <w:t xml:space="preserve"> 60 GHz LBT mechanism</w:t>
      </w:r>
      <w:r>
        <w:t xml:space="preserve"> is another issue to consider.</w:t>
      </w:r>
      <w:r w:rsidR="00683D8F">
        <w:t xml:space="preserve"> CAPC provides </w:t>
      </w:r>
      <w:r>
        <w:t>a</w:t>
      </w:r>
      <w:r w:rsidR="003048DF">
        <w:t xml:space="preserve"> way</w:t>
      </w:r>
      <w:r w:rsidR="00683D8F">
        <w:t xml:space="preserve"> to differentiate the channel access probabilities for different channels and traffic</w:t>
      </w:r>
      <w:r w:rsidR="00072C70">
        <w:t xml:space="preserve">. CAPC mechanism exists already in NR and the highest priority class is used for SRB0, SRB1, SRB3 containing RRC messages. CAPC could be supported simply by introducing a new CAPC table to TS37.213. On </w:t>
      </w:r>
      <w:r w:rsidR="00910F71">
        <w:t xml:space="preserve">the </w:t>
      </w:r>
      <w:r w:rsidR="00072C70">
        <w:t>other hand, i</w:t>
      </w:r>
      <w:r w:rsidR="00694454">
        <w:t xml:space="preserve">t is not clear that </w:t>
      </w:r>
      <w:r w:rsidR="003048DF">
        <w:t xml:space="preserve">at 60 GHz the channel access contention would be severe enough to require a </w:t>
      </w:r>
      <w:r w:rsidR="00072C70">
        <w:t xml:space="preserve">fine-tuned </w:t>
      </w:r>
      <w:r w:rsidR="003048DF">
        <w:t>ch</w:t>
      </w:r>
      <w:r w:rsidR="00072C70">
        <w:t>a</w:t>
      </w:r>
      <w:r w:rsidR="003048DF">
        <w:t xml:space="preserve">nnel access differentiation </w:t>
      </w:r>
      <w:r w:rsidR="00072C70">
        <w:t xml:space="preserve">with </w:t>
      </w:r>
      <w:r w:rsidR="00302B93">
        <w:t>numerous</w:t>
      </w:r>
      <w:r w:rsidR="00072C70">
        <w:t xml:space="preserve"> </w:t>
      </w:r>
      <w:r w:rsidR="003048DF">
        <w:t xml:space="preserve">CAPCs. </w:t>
      </w:r>
      <w:r w:rsidR="00302B93">
        <w:t>It may be enough to support CAPC with a reduced number of priority classes, e.g. one CAPC for RRC messages and a</w:t>
      </w:r>
      <w:r w:rsidR="0089294F">
        <w:t xml:space="preserve"> second</w:t>
      </w:r>
      <w:r w:rsidR="00302B93">
        <w:t xml:space="preserve"> CAPC for other traffic.</w:t>
      </w:r>
      <w:r w:rsidR="00910F71">
        <w:t xml:space="preserve"> Moreover, as discussed in Section 2.2, many of the control signals and channels can be transmitted without channel sensing as short control signalling, which means that critical control messages are already given a priority when accessing the channel.</w:t>
      </w:r>
      <w:r w:rsidR="0089294F">
        <w:t xml:space="preserve"> If the allowance for short control signalling is large enough to </w:t>
      </w:r>
      <w:proofErr w:type="gramStart"/>
      <w:r w:rsidR="001377E0">
        <w:t xml:space="preserve">accommodate </w:t>
      </w:r>
      <w:r w:rsidR="005C3BEA">
        <w:t xml:space="preserve"> also</w:t>
      </w:r>
      <w:proofErr w:type="gramEnd"/>
      <w:r w:rsidR="005C3BEA">
        <w:t xml:space="preserve"> RRC messages, there may not be real need for CAPCs at</w:t>
      </w:r>
      <w:r w:rsidR="0038204C">
        <w:t xml:space="preserve"> 60 GHz band</w:t>
      </w:r>
      <w:r w:rsidR="001377E0">
        <w:t xml:space="preserve"> at all</w:t>
      </w:r>
      <w:r w:rsidR="0038204C">
        <w:t>.</w:t>
      </w:r>
      <w:r w:rsidR="00E16664">
        <w:t xml:space="preserve"> </w:t>
      </w:r>
      <w:r w:rsidR="0089294F">
        <w:t xml:space="preserve">  </w:t>
      </w:r>
      <w:r w:rsidR="00302B93">
        <w:t xml:space="preserve"> </w:t>
      </w:r>
    </w:p>
    <w:p w14:paraId="7DB1EB5E" w14:textId="38EEF0D8" w:rsidR="00BA7D52" w:rsidRPr="00100C7E" w:rsidRDefault="00E16664" w:rsidP="00100C7E">
      <w:pPr>
        <w:rPr>
          <w:i/>
        </w:rPr>
      </w:pPr>
      <w:bookmarkStart w:id="4" w:name="_Hlk61703201"/>
      <w:r w:rsidRPr="00A11CA4">
        <w:rPr>
          <w:b/>
          <w:i/>
        </w:rPr>
        <w:t xml:space="preserve">Proposal </w:t>
      </w:r>
      <w:r w:rsidR="0071640A">
        <w:rPr>
          <w:b/>
          <w:i/>
        </w:rPr>
        <w:t>2</w:t>
      </w:r>
      <w:r w:rsidRPr="00A11CA4">
        <w:rPr>
          <w:b/>
          <w:i/>
        </w:rPr>
        <w:t>:</w:t>
      </w:r>
      <w:r w:rsidRPr="00A11CA4">
        <w:rPr>
          <w:i/>
        </w:rPr>
        <w:t xml:space="preserve"> </w:t>
      </w:r>
      <w:r w:rsidR="00302B93">
        <w:rPr>
          <w:i/>
        </w:rPr>
        <w:t xml:space="preserve">Reduced number of </w:t>
      </w:r>
      <w:r w:rsidR="0038204C">
        <w:rPr>
          <w:i/>
        </w:rPr>
        <w:t xml:space="preserve">CAPCs </w:t>
      </w:r>
      <w:r w:rsidR="00B550C4">
        <w:rPr>
          <w:i/>
        </w:rPr>
        <w:t>can be</w:t>
      </w:r>
      <w:r w:rsidR="00302B93">
        <w:rPr>
          <w:i/>
        </w:rPr>
        <w:t xml:space="preserve"> </w:t>
      </w:r>
      <w:r w:rsidR="0089294F">
        <w:rPr>
          <w:i/>
        </w:rPr>
        <w:t>considered for</w:t>
      </w:r>
      <w:r w:rsidR="0038204C">
        <w:rPr>
          <w:i/>
        </w:rPr>
        <w:t xml:space="preserve"> the LBT procedure </w:t>
      </w:r>
      <w:r w:rsidR="00302B93">
        <w:rPr>
          <w:i/>
        </w:rPr>
        <w:t>f</w:t>
      </w:r>
      <w:r w:rsidR="0038204C">
        <w:rPr>
          <w:i/>
        </w:rPr>
        <w:t>o</w:t>
      </w:r>
      <w:r w:rsidR="00302B93">
        <w:rPr>
          <w:i/>
        </w:rPr>
        <w:t>r</w:t>
      </w:r>
      <w:r w:rsidR="0038204C">
        <w:rPr>
          <w:i/>
        </w:rPr>
        <w:t xml:space="preserve"> 60 GHz band.</w:t>
      </w:r>
      <w:r w:rsidR="005C3BEA">
        <w:rPr>
          <w:i/>
        </w:rPr>
        <w:t xml:space="preserve"> Support for CAPCs is considered together with the design of short control signalling</w:t>
      </w:r>
      <w:bookmarkEnd w:id="4"/>
      <w:r w:rsidR="005C3BEA">
        <w:rPr>
          <w:i/>
        </w:rPr>
        <w:t xml:space="preserve">.  </w:t>
      </w:r>
      <w:r w:rsidRPr="00A11CA4">
        <w:rPr>
          <w:i/>
        </w:rPr>
        <w:t xml:space="preserve"> </w:t>
      </w:r>
    </w:p>
    <w:p w14:paraId="274F822F" w14:textId="5B11357F" w:rsidR="00BA7D52" w:rsidRDefault="00BB713C" w:rsidP="00BA7D52">
      <w:pPr>
        <w:pStyle w:val="Heading2"/>
      </w:pPr>
      <w:r>
        <w:t xml:space="preserve">Energy Detection Threshold </w:t>
      </w:r>
    </w:p>
    <w:p w14:paraId="06E5D8AA" w14:textId="3E3E21C7" w:rsidR="00CF4FED" w:rsidRPr="00910CB4" w:rsidRDefault="00910CB4" w:rsidP="00CF4FED">
      <w:pPr>
        <w:jc w:val="both"/>
        <w:rPr>
          <w:color w:val="000000" w:themeColor="text1"/>
          <w:shd w:val="clear" w:color="auto" w:fill="FFFFFF"/>
        </w:rPr>
      </w:pPr>
      <w:r>
        <w:rPr>
          <w:bCs/>
        </w:rPr>
        <w:t xml:space="preserve">In the </w:t>
      </w:r>
      <w:r w:rsidRPr="00910CB4">
        <w:rPr>
          <w:bCs/>
          <w:color w:val="000000" w:themeColor="text1"/>
        </w:rPr>
        <w:t>WID</w:t>
      </w:r>
      <w:r w:rsidRPr="00910CB4">
        <w:rPr>
          <w:rStyle w:val="normaltextrun"/>
          <w:color w:val="000000" w:themeColor="text1"/>
          <w:shd w:val="clear" w:color="auto" w:fill="FFFFFF"/>
        </w:rPr>
        <w:t xml:space="preserve">, the need to </w:t>
      </w:r>
      <w:r w:rsidRPr="00910CB4">
        <w:rPr>
          <w:color w:val="000000" w:themeColor="text1"/>
        </w:rPr>
        <w:t>study and, if needed</w:t>
      </w:r>
      <w:r w:rsidR="007B7DD3">
        <w:rPr>
          <w:color w:val="000000" w:themeColor="text1"/>
        </w:rPr>
        <w:t>,</w:t>
      </w:r>
      <w:r w:rsidRPr="00910CB4">
        <w:rPr>
          <w:color w:val="000000" w:themeColor="text1"/>
        </w:rPr>
        <w:t xml:space="preserve"> to specify energy detection threshold enhancement is identified.</w:t>
      </w:r>
      <w:r>
        <w:rPr>
          <w:color w:val="000000" w:themeColor="text1"/>
          <w:shd w:val="clear" w:color="auto" w:fill="FFFFFF"/>
        </w:rPr>
        <w:t xml:space="preserve"> </w:t>
      </w:r>
      <w:r w:rsidR="00CF4FED">
        <w:t>In TR38.808</w:t>
      </w:r>
      <w:r>
        <w:t xml:space="preserve"> [2]</w:t>
      </w:r>
      <w:r w:rsidR="00CF4FED">
        <w:t>, it is stated</w:t>
      </w:r>
      <w:r>
        <w:t xml:space="preserve"> on the energy detection threshold</w:t>
      </w:r>
      <w:r w:rsidR="00CF4FED">
        <w:t>:</w:t>
      </w:r>
    </w:p>
    <w:p w14:paraId="649A1A0A" w14:textId="0F4A5EA3" w:rsidR="00CF4FED" w:rsidRPr="00931250" w:rsidRDefault="00CF4FED" w:rsidP="00910CB4">
      <w:pPr>
        <w:ind w:left="284"/>
        <w:jc w:val="both"/>
        <w:rPr>
          <w:i/>
        </w:rPr>
      </w:pPr>
      <w:r w:rsidRPr="00931250">
        <w:rPr>
          <w:i/>
        </w:rPr>
        <w:t xml:space="preserve">It can be further discussed when specifications are developed if and how the ED threshold provided by the ETSI BRAN 302 567 should be modified to account for aspects such as transmit power, LBT bandwidth, beamforming gain, coexistence etc. It should be noted that there is no consensus that </w:t>
      </w:r>
      <w:proofErr w:type="gramStart"/>
      <w:r w:rsidRPr="00931250">
        <w:rPr>
          <w:i/>
        </w:rPr>
        <w:t>all of</w:t>
      </w:r>
      <w:proofErr w:type="gramEnd"/>
      <w:r w:rsidRPr="00931250">
        <w:rPr>
          <w:i/>
        </w:rPr>
        <w:t xml:space="preserve"> the aspects above need to be considered.</w:t>
      </w:r>
    </w:p>
    <w:p w14:paraId="30421D31" w14:textId="5FB0CA42" w:rsidR="00BA7D52" w:rsidRDefault="00A27BF2" w:rsidP="00BA7D52">
      <w:pPr>
        <w:jc w:val="both"/>
      </w:pPr>
      <w:r>
        <w:t xml:space="preserve">In the latest draft EN 302 567 v 2.2.0 [3], energy detection threshold </w:t>
      </w:r>
      <w:r w:rsidR="00910CB4">
        <w:t xml:space="preserve">(EDT) determination is updated to incorporate also channel bandwidth and </w:t>
      </w:r>
      <w:r w:rsidR="009553D0">
        <w:t xml:space="preserve">the </w:t>
      </w:r>
      <w:r w:rsidR="00910CB4">
        <w:t xml:space="preserve">EDT </w:t>
      </w:r>
      <w:r>
        <w:t>is defined as:</w:t>
      </w:r>
    </w:p>
    <w:p w14:paraId="2C07060D" w14:textId="3D22DEEB" w:rsidR="00A27BF2" w:rsidRPr="00931250" w:rsidRDefault="00A27BF2" w:rsidP="00FB3285">
      <w:pPr>
        <w:ind w:left="284"/>
        <w:jc w:val="both"/>
        <w:rPr>
          <w:i/>
        </w:rPr>
      </w:pPr>
      <w:r w:rsidRPr="00931250">
        <w:rPr>
          <w:i/>
        </w:rPr>
        <w:t>The energy detection threshold for the CCA Check shall be -80 dBm + 10 × log10 (Operating Channel Bandwidth (in MHz)) + 10 × log10 (</w:t>
      </w:r>
      <w:proofErr w:type="spellStart"/>
      <w:r w:rsidRPr="00931250">
        <w:rPr>
          <w:i/>
        </w:rPr>
        <w:t>Pmax</w:t>
      </w:r>
      <w:proofErr w:type="spellEnd"/>
      <w:r w:rsidRPr="00931250">
        <w:rPr>
          <w:i/>
        </w:rPr>
        <w:t xml:space="preserve"> / Pout) (</w:t>
      </w:r>
      <w:proofErr w:type="spellStart"/>
      <w:r w:rsidRPr="00931250">
        <w:rPr>
          <w:i/>
        </w:rPr>
        <w:t>Pmax</w:t>
      </w:r>
      <w:proofErr w:type="spellEnd"/>
      <w:r w:rsidRPr="00931250">
        <w:rPr>
          <w:i/>
        </w:rPr>
        <w:t xml:space="preserve"> and Pout in W EIRP) where Pout is the RF output power (EIRP) and </w:t>
      </w:r>
      <w:proofErr w:type="spellStart"/>
      <w:r w:rsidRPr="00931250">
        <w:rPr>
          <w:i/>
        </w:rPr>
        <w:t>Pmax</w:t>
      </w:r>
      <w:proofErr w:type="spellEnd"/>
      <w:r w:rsidRPr="00931250">
        <w:rPr>
          <w:i/>
        </w:rPr>
        <w:t xml:space="preserve"> is the RF output power limit defined in clause 4.2.2.1.</w:t>
      </w:r>
    </w:p>
    <w:p w14:paraId="62FDABC4" w14:textId="2A8FF6EA" w:rsidR="00B94BAA" w:rsidRDefault="0064753A" w:rsidP="00D74E73">
      <w:pPr>
        <w:jc w:val="both"/>
        <w:rPr>
          <w:bCs/>
        </w:rPr>
      </w:pPr>
      <w:r>
        <w:rPr>
          <w:bCs/>
        </w:rPr>
        <w:t xml:space="preserve">EDT as defined </w:t>
      </w:r>
      <w:r w:rsidR="005961EE">
        <w:rPr>
          <w:bCs/>
        </w:rPr>
        <w:t>i</w:t>
      </w:r>
      <w:r>
        <w:rPr>
          <w:bCs/>
        </w:rPr>
        <w:t>n EN 302 567 increases with increasing bandwidth and decreases with increasing EIRP</w:t>
      </w:r>
      <w:r w:rsidR="00A30924">
        <w:rPr>
          <w:bCs/>
        </w:rPr>
        <w:t xml:space="preserve">. </w:t>
      </w:r>
      <w:r w:rsidR="00BC1ADD">
        <w:rPr>
          <w:bCs/>
        </w:rPr>
        <w:t xml:space="preserve">It can be noted that the EDT definition does not differentiate between increase in transmit power or in beamforming gain, although EIRP increase by beamforming can be expected to cause less interference to other systems than an increase by transmit power. Nevertheless, almost all aspects mentioned for EDT </w:t>
      </w:r>
      <w:r w:rsidR="005961EE">
        <w:rPr>
          <w:bCs/>
        </w:rPr>
        <w:t>i</w:t>
      </w:r>
      <w:r w:rsidR="00BC1ADD">
        <w:rPr>
          <w:bCs/>
        </w:rPr>
        <w:t xml:space="preserve">n TR38.808 are already incorporated to the EN 302 567 definition of EDT. Hence, we propose that </w:t>
      </w:r>
      <w:r w:rsidR="00B06CBC">
        <w:rPr>
          <w:bCs/>
        </w:rPr>
        <w:t xml:space="preserve">NR </w:t>
      </w:r>
      <w:r w:rsidR="00BC1ADD">
        <w:rPr>
          <w:bCs/>
        </w:rPr>
        <w:t xml:space="preserve">EDT </w:t>
      </w:r>
      <w:r w:rsidR="00B06CBC">
        <w:rPr>
          <w:bCs/>
        </w:rPr>
        <w:t xml:space="preserve">at 60 GHz </w:t>
      </w:r>
      <w:r w:rsidR="00BC1ADD">
        <w:rPr>
          <w:bCs/>
        </w:rPr>
        <w:t>is based on EN 302 567 definition</w:t>
      </w:r>
      <w:r w:rsidR="00B06CBC">
        <w:rPr>
          <w:bCs/>
        </w:rPr>
        <w:t>.</w:t>
      </w:r>
    </w:p>
    <w:p w14:paraId="57D48ABE" w14:textId="77777777" w:rsidR="00364C12" w:rsidRDefault="00B94BAA" w:rsidP="00D74E73">
      <w:pPr>
        <w:jc w:val="both"/>
        <w:rPr>
          <w:bCs/>
        </w:rPr>
      </w:pPr>
      <w:r>
        <w:rPr>
          <w:bCs/>
        </w:rPr>
        <w:t>Multiple alternatives for LBT bandwidth were identified in RAN1 103-e as discussed in Section 2.3. The LBT BW may differ from the channel BW. If EDT depends on the channel BW while LBT BW significantly differs from it, EDT operation may become biased</w:t>
      </w:r>
      <w:r w:rsidR="00491740">
        <w:rPr>
          <w:bCs/>
        </w:rPr>
        <w:t>. For example,</w:t>
      </w:r>
      <w:r>
        <w:rPr>
          <w:bCs/>
        </w:rPr>
        <w:t xml:space="preserve"> interference exceeding EDT when LBT BW equals to channel BW does not necessarily exceed EDT when a narrower LBT BW is used. </w:t>
      </w:r>
      <w:r w:rsidR="00491740">
        <w:rPr>
          <w:bCs/>
        </w:rPr>
        <w:t xml:space="preserve">To avoid such bias, we propose that EDT depends on the LBT BW instead of </w:t>
      </w:r>
      <w:r w:rsidR="00B06CBC">
        <w:rPr>
          <w:bCs/>
        </w:rPr>
        <w:t>the operating channel BW</w:t>
      </w:r>
    </w:p>
    <w:p w14:paraId="7F9F5EB0" w14:textId="7231E063" w:rsidR="006858A9" w:rsidRPr="009553D0" w:rsidRDefault="00364C12" w:rsidP="00D74E73">
      <w:pPr>
        <w:jc w:val="both"/>
        <w:rPr>
          <w:color w:val="000000"/>
          <w:shd w:val="clear" w:color="auto" w:fill="FFFFFF"/>
        </w:rPr>
      </w:pPr>
      <w:r>
        <w:rPr>
          <w:bCs/>
        </w:rPr>
        <w:t>Another as</w:t>
      </w:r>
      <w:r w:rsidR="00437003">
        <w:rPr>
          <w:bCs/>
        </w:rPr>
        <w:t xml:space="preserve">pect to consider is the possible difference on the LBT and transmission </w:t>
      </w:r>
      <w:proofErr w:type="spellStart"/>
      <w:r w:rsidR="00437003">
        <w:rPr>
          <w:bCs/>
        </w:rPr>
        <w:t>beamwidths</w:t>
      </w:r>
      <w:proofErr w:type="spellEnd"/>
      <w:r w:rsidR="00437003">
        <w:rPr>
          <w:bCs/>
        </w:rPr>
        <w:t xml:space="preserve"> and, correspondingly, on the beamforming gains. LBT </w:t>
      </w:r>
      <w:r w:rsidR="00437003" w:rsidRPr="0024629B">
        <w:rPr>
          <w:bCs/>
        </w:rPr>
        <w:t xml:space="preserve">beam is expected to contain at least </w:t>
      </w:r>
      <w:r w:rsidR="005961EE">
        <w:rPr>
          <w:bCs/>
        </w:rPr>
        <w:t xml:space="preserve">the </w:t>
      </w:r>
      <w:r w:rsidR="00437003" w:rsidRPr="0024629B">
        <w:rPr>
          <w:bCs/>
        </w:rPr>
        <w:t>transmission beam, but it may also be wider.</w:t>
      </w:r>
      <w:r w:rsidR="0053009E">
        <w:rPr>
          <w:bCs/>
        </w:rPr>
        <w:t xml:space="preserve"> With a wider beam, LBT measurement may capture interference not relevant for transmission.</w:t>
      </w:r>
      <w:r w:rsidR="00437003" w:rsidRPr="0024629B">
        <w:rPr>
          <w:bCs/>
        </w:rPr>
        <w:t xml:space="preserve"> However, with a wider LBT </w:t>
      </w:r>
      <w:proofErr w:type="spellStart"/>
      <w:r w:rsidR="00437003" w:rsidRPr="0024629B">
        <w:rPr>
          <w:bCs/>
        </w:rPr>
        <w:t>beamwidth</w:t>
      </w:r>
      <w:proofErr w:type="spellEnd"/>
      <w:r w:rsidR="00437003" w:rsidRPr="0024629B">
        <w:rPr>
          <w:bCs/>
        </w:rPr>
        <w:t xml:space="preserve">, interference originating from the direction of transmission beam is received at lower level. </w:t>
      </w:r>
      <w:r w:rsidR="0024629B" w:rsidRPr="0024629B">
        <w:rPr>
          <w:bCs/>
        </w:rPr>
        <w:t xml:space="preserve">To avoid such bias, </w:t>
      </w:r>
      <w:r w:rsidR="0024629B">
        <w:rPr>
          <w:bCs/>
        </w:rPr>
        <w:t>energy detection threshold</w:t>
      </w:r>
      <w:r w:rsidR="0024629B" w:rsidRPr="0024629B">
        <w:rPr>
          <w:bCs/>
        </w:rPr>
        <w:t xml:space="preserve"> </w:t>
      </w:r>
      <w:r w:rsidR="00EF2F80">
        <w:rPr>
          <w:bCs/>
        </w:rPr>
        <w:t>c</w:t>
      </w:r>
      <w:r w:rsidR="0024629B" w:rsidRPr="0024629B">
        <w:rPr>
          <w:bCs/>
        </w:rPr>
        <w:t>ould be adjusted to compensate for any difference on the transmission and LBT beamforming gain</w:t>
      </w:r>
      <w:r w:rsidR="0024629B">
        <w:rPr>
          <w:bCs/>
        </w:rPr>
        <w:t>s</w:t>
      </w:r>
      <w:r w:rsidR="0024629B" w:rsidRPr="0024629B">
        <w:rPr>
          <w:bCs/>
        </w:rPr>
        <w:t>.</w:t>
      </w:r>
      <w:r w:rsidR="00EF2F80">
        <w:rPr>
          <w:bCs/>
        </w:rPr>
        <w:t xml:space="preserve"> For example, EDT can be </w:t>
      </w:r>
      <w:r w:rsidR="003B5956">
        <w:rPr>
          <w:bCs/>
        </w:rPr>
        <w:t>specified</w:t>
      </w:r>
      <w:r w:rsidR="00EF2F80">
        <w:rPr>
          <w:bCs/>
        </w:rPr>
        <w:t xml:space="preserve"> </w:t>
      </w:r>
      <w:r w:rsidR="003B5956">
        <w:rPr>
          <w:bCs/>
        </w:rPr>
        <w:t xml:space="preserve">by using </w:t>
      </w:r>
      <w:r w:rsidR="00AA3C4C">
        <w:rPr>
          <w:bCs/>
        </w:rPr>
        <w:t>transmission beam as a reference beam for LBT.</w:t>
      </w:r>
      <w:r w:rsidR="00EF2F80">
        <w:rPr>
          <w:bCs/>
        </w:rPr>
        <w:t xml:space="preserve"> </w:t>
      </w:r>
      <w:r w:rsidR="003B5956">
        <w:rPr>
          <w:bCs/>
        </w:rPr>
        <w:t>A</w:t>
      </w:r>
      <w:r w:rsidR="00EF2F80">
        <w:rPr>
          <w:bCs/>
        </w:rPr>
        <w:t xml:space="preserve">ny gain difference </w:t>
      </w:r>
      <w:r w:rsidR="00AA3C4C">
        <w:rPr>
          <w:bCs/>
        </w:rPr>
        <w:t>would</w:t>
      </w:r>
      <w:r w:rsidR="00EF2F80">
        <w:rPr>
          <w:bCs/>
        </w:rPr>
        <w:t xml:space="preserve"> be</w:t>
      </w:r>
      <w:r w:rsidR="00AA3C4C">
        <w:rPr>
          <w:bCs/>
        </w:rPr>
        <w:t xml:space="preserve"> left for implementation to be</w:t>
      </w:r>
      <w:r w:rsidR="00EF2F80">
        <w:rPr>
          <w:bCs/>
        </w:rPr>
        <w:t xml:space="preserve"> compensated for. </w:t>
      </w:r>
      <w:r w:rsidR="00437003">
        <w:rPr>
          <w:bCs/>
        </w:rPr>
        <w:t xml:space="preserve">  </w:t>
      </w:r>
      <w:r w:rsidR="00437003" w:rsidRPr="0024629B">
        <w:rPr>
          <w:color w:val="000000"/>
          <w:shd w:val="clear" w:color="auto" w:fill="FFFFFF"/>
        </w:rPr>
        <w:t xml:space="preserve"> </w:t>
      </w:r>
      <w:r w:rsidR="000E4990" w:rsidRPr="0024629B">
        <w:rPr>
          <w:color w:val="000000"/>
          <w:shd w:val="clear" w:color="auto" w:fill="FFFFFF"/>
        </w:rPr>
        <w:t xml:space="preserve"> </w:t>
      </w:r>
      <w:r w:rsidR="00BC1ADD" w:rsidRPr="0024629B">
        <w:rPr>
          <w:color w:val="000000"/>
          <w:shd w:val="clear" w:color="auto" w:fill="FFFFFF"/>
        </w:rPr>
        <w:t xml:space="preserve">   </w:t>
      </w:r>
      <w:r w:rsidR="00A30924" w:rsidRPr="0024629B">
        <w:rPr>
          <w:color w:val="000000"/>
          <w:shd w:val="clear" w:color="auto" w:fill="FFFFFF"/>
        </w:rPr>
        <w:t xml:space="preserve"> </w:t>
      </w:r>
    </w:p>
    <w:p w14:paraId="7366ABA7" w14:textId="2B058723" w:rsidR="00BA7D52" w:rsidRPr="00A11CA4" w:rsidRDefault="00BA7D52" w:rsidP="00910CB4">
      <w:pPr>
        <w:jc w:val="both"/>
        <w:rPr>
          <w:i/>
        </w:rPr>
      </w:pPr>
      <w:bookmarkStart w:id="5" w:name="_Hlk61703213"/>
      <w:r w:rsidRPr="00A11CA4">
        <w:rPr>
          <w:b/>
          <w:i/>
        </w:rPr>
        <w:t xml:space="preserve">Observation </w:t>
      </w:r>
      <w:r w:rsidR="00FB3285">
        <w:rPr>
          <w:b/>
          <w:i/>
        </w:rPr>
        <w:t>1</w:t>
      </w:r>
      <w:r w:rsidRPr="00A11CA4">
        <w:rPr>
          <w:b/>
          <w:i/>
        </w:rPr>
        <w:t>:</w:t>
      </w:r>
      <w:r w:rsidR="00FB3285">
        <w:rPr>
          <w:b/>
          <w:i/>
        </w:rPr>
        <w:t xml:space="preserve"> </w:t>
      </w:r>
      <w:r w:rsidR="00FB3285">
        <w:rPr>
          <w:bCs/>
          <w:i/>
        </w:rPr>
        <w:t xml:space="preserve">Energy detection threshold of EN 302 567 depends on </w:t>
      </w:r>
      <w:r w:rsidR="001E7A1C">
        <w:rPr>
          <w:bCs/>
          <w:i/>
        </w:rPr>
        <w:t>the</w:t>
      </w:r>
      <w:r w:rsidR="00BD7543">
        <w:rPr>
          <w:bCs/>
          <w:i/>
        </w:rPr>
        <w:t xml:space="preserve"> </w:t>
      </w:r>
      <w:r w:rsidR="001E7A1C">
        <w:rPr>
          <w:bCs/>
          <w:i/>
        </w:rPr>
        <w:t>operating channel</w:t>
      </w:r>
      <w:r w:rsidR="00FB3285">
        <w:rPr>
          <w:bCs/>
          <w:i/>
        </w:rPr>
        <w:t xml:space="preserve"> bandwidth</w:t>
      </w:r>
      <w:r w:rsidR="001E7A1C">
        <w:rPr>
          <w:bCs/>
          <w:i/>
        </w:rPr>
        <w:t xml:space="preserve"> and on the EIRP incorporating also</w:t>
      </w:r>
      <w:r w:rsidR="00FB3285">
        <w:rPr>
          <w:bCs/>
          <w:i/>
        </w:rPr>
        <w:t xml:space="preserve"> </w:t>
      </w:r>
      <w:r w:rsidR="001E7A1C">
        <w:rPr>
          <w:bCs/>
          <w:i/>
        </w:rPr>
        <w:t>the b</w:t>
      </w:r>
      <w:r w:rsidR="00FB3285">
        <w:rPr>
          <w:bCs/>
          <w:i/>
        </w:rPr>
        <w:t xml:space="preserve">eamforming </w:t>
      </w:r>
      <w:r w:rsidR="00D74E73">
        <w:rPr>
          <w:bCs/>
          <w:i/>
        </w:rPr>
        <w:t>and antenna</w:t>
      </w:r>
      <w:r w:rsidR="00FB3285">
        <w:rPr>
          <w:bCs/>
          <w:i/>
        </w:rPr>
        <w:t xml:space="preserve"> gain.</w:t>
      </w:r>
      <w:r w:rsidRPr="00A11CA4">
        <w:rPr>
          <w:i/>
        </w:rPr>
        <w:t xml:space="preserve"> </w:t>
      </w:r>
    </w:p>
    <w:p w14:paraId="7DF260B2" w14:textId="35832C7F" w:rsidR="00311262" w:rsidRPr="00364C12" w:rsidRDefault="00BA7D52" w:rsidP="00311262">
      <w:pPr>
        <w:rPr>
          <w:i/>
        </w:rPr>
      </w:pPr>
      <w:r w:rsidRPr="00A11CA4">
        <w:rPr>
          <w:b/>
          <w:i/>
        </w:rPr>
        <w:t xml:space="preserve">Proposal </w:t>
      </w:r>
      <w:r w:rsidR="001E7A1C">
        <w:rPr>
          <w:b/>
          <w:i/>
        </w:rPr>
        <w:t>3</w:t>
      </w:r>
      <w:r w:rsidRPr="00A11CA4">
        <w:rPr>
          <w:b/>
          <w:i/>
        </w:rPr>
        <w:t>:</w:t>
      </w:r>
      <w:r w:rsidR="00BD7543">
        <w:rPr>
          <w:b/>
          <w:i/>
        </w:rPr>
        <w:t xml:space="preserve"> </w:t>
      </w:r>
      <w:r w:rsidR="002E69F7" w:rsidRPr="005053CF">
        <w:rPr>
          <w:bCs/>
          <w:i/>
        </w:rPr>
        <w:t>Energy detection threshold is determined by</w:t>
      </w:r>
      <w:r w:rsidR="005053CF" w:rsidRPr="005053CF">
        <w:rPr>
          <w:bCs/>
          <w:i/>
        </w:rPr>
        <w:t xml:space="preserve"> </w:t>
      </w:r>
      <w:proofErr w:type="spellStart"/>
      <w:r w:rsidR="005053CF" w:rsidRPr="005053CF">
        <w:rPr>
          <w:bCs/>
          <w:i/>
        </w:rPr>
        <w:t>X</w:t>
      </w:r>
      <w:r w:rsidR="005053CF" w:rsidRPr="005053CF">
        <w:rPr>
          <w:bCs/>
          <w:i/>
          <w:vertAlign w:val="subscript"/>
        </w:rPr>
        <w:t>Thresh</w:t>
      </w:r>
      <w:proofErr w:type="spellEnd"/>
      <w:r w:rsidR="005053CF" w:rsidRPr="005053CF">
        <w:rPr>
          <w:bCs/>
          <w:i/>
        </w:rPr>
        <w:t xml:space="preserve"> = -80 dBm + 10 log10 (LBT Bandwidth (in MHz)) + 10 log10 (</w:t>
      </w:r>
      <w:proofErr w:type="spellStart"/>
      <w:r w:rsidR="005053CF" w:rsidRPr="005053CF">
        <w:rPr>
          <w:bCs/>
          <w:i/>
        </w:rPr>
        <w:t>EIRP</w:t>
      </w:r>
      <w:r w:rsidR="005053CF" w:rsidRPr="005053CF">
        <w:rPr>
          <w:bCs/>
          <w:i/>
          <w:vertAlign w:val="subscript"/>
        </w:rPr>
        <w:t>max</w:t>
      </w:r>
      <w:proofErr w:type="spellEnd"/>
      <w:r w:rsidR="005053CF" w:rsidRPr="005053CF">
        <w:rPr>
          <w:bCs/>
          <w:i/>
        </w:rPr>
        <w:t xml:space="preserve"> / </w:t>
      </w:r>
      <w:proofErr w:type="spellStart"/>
      <w:r w:rsidR="005053CF" w:rsidRPr="005053CF">
        <w:rPr>
          <w:bCs/>
          <w:i/>
        </w:rPr>
        <w:t>EIRP</w:t>
      </w:r>
      <w:r w:rsidR="005053CF" w:rsidRPr="005053CF">
        <w:rPr>
          <w:bCs/>
          <w:i/>
          <w:vertAlign w:val="subscript"/>
        </w:rPr>
        <w:t>out</w:t>
      </w:r>
      <w:proofErr w:type="spellEnd"/>
      <w:r w:rsidR="005053CF" w:rsidRPr="005053CF">
        <w:rPr>
          <w:bCs/>
          <w:i/>
        </w:rPr>
        <w:t xml:space="preserve">), where </w:t>
      </w:r>
      <w:proofErr w:type="spellStart"/>
      <w:r w:rsidR="005053CF" w:rsidRPr="005053CF">
        <w:rPr>
          <w:bCs/>
          <w:i/>
        </w:rPr>
        <w:t>EIRP</w:t>
      </w:r>
      <w:r w:rsidR="005053CF" w:rsidRPr="005053CF">
        <w:rPr>
          <w:bCs/>
          <w:i/>
          <w:vertAlign w:val="subscript"/>
        </w:rPr>
        <w:t>out</w:t>
      </w:r>
      <w:proofErr w:type="spellEnd"/>
      <w:r w:rsidR="005053CF" w:rsidRPr="005053CF">
        <w:rPr>
          <w:bCs/>
          <w:i/>
          <w:vertAlign w:val="subscript"/>
        </w:rPr>
        <w:t xml:space="preserve"> </w:t>
      </w:r>
      <w:r w:rsidR="005053CF" w:rsidRPr="005053CF">
        <w:rPr>
          <w:i/>
        </w:rPr>
        <w:t xml:space="preserve">is the maximum peak EIRP of intended transmissions. </w:t>
      </w:r>
    </w:p>
    <w:p w14:paraId="44D4111D" w14:textId="62C95A4C" w:rsidR="00BA7D52" w:rsidRDefault="00311262" w:rsidP="00437003">
      <w:pPr>
        <w:jc w:val="both"/>
        <w:rPr>
          <w:i/>
        </w:rPr>
      </w:pPr>
      <w:r w:rsidRPr="00A11CA4">
        <w:rPr>
          <w:b/>
          <w:i/>
        </w:rPr>
        <w:t xml:space="preserve">Proposal </w:t>
      </w:r>
      <w:r>
        <w:rPr>
          <w:b/>
          <w:i/>
        </w:rPr>
        <w:t>4</w:t>
      </w:r>
      <w:r w:rsidRPr="00A11CA4">
        <w:rPr>
          <w:b/>
          <w:i/>
        </w:rPr>
        <w:t>:</w:t>
      </w:r>
      <w:r>
        <w:rPr>
          <w:b/>
          <w:i/>
        </w:rPr>
        <w:t xml:space="preserve"> </w:t>
      </w:r>
      <w:r w:rsidRPr="00311262">
        <w:rPr>
          <w:bCs/>
          <w:i/>
        </w:rPr>
        <w:t>Energy detection threshold adjust</w:t>
      </w:r>
      <w:r w:rsidR="0053009E">
        <w:rPr>
          <w:bCs/>
          <w:i/>
        </w:rPr>
        <w:t>ment</w:t>
      </w:r>
      <w:r w:rsidRPr="00311262">
        <w:rPr>
          <w:bCs/>
          <w:i/>
        </w:rPr>
        <w:t xml:space="preserve"> </w:t>
      </w:r>
      <w:r w:rsidR="0053009E">
        <w:rPr>
          <w:bCs/>
          <w:i/>
        </w:rPr>
        <w:t>can be considered for</w:t>
      </w:r>
      <w:r w:rsidRPr="00311262">
        <w:rPr>
          <w:bCs/>
          <w:i/>
        </w:rPr>
        <w:t xml:space="preserve"> compensat</w:t>
      </w:r>
      <w:r w:rsidR="0053009E">
        <w:rPr>
          <w:bCs/>
          <w:i/>
        </w:rPr>
        <w:t>ing</w:t>
      </w:r>
      <w:r w:rsidRPr="00311262">
        <w:rPr>
          <w:bCs/>
          <w:i/>
        </w:rPr>
        <w:t xml:space="preserve"> any difference on the transmission and LBT beamforming gain</w:t>
      </w:r>
      <w:r w:rsidR="0024629B">
        <w:rPr>
          <w:bCs/>
          <w:i/>
        </w:rPr>
        <w:t>s</w:t>
      </w:r>
      <w:r w:rsidRPr="00311262">
        <w:rPr>
          <w:bCs/>
          <w:i/>
        </w:rPr>
        <w:t>.</w:t>
      </w:r>
      <w:r w:rsidR="0053009E">
        <w:rPr>
          <w:bCs/>
          <w:i/>
        </w:rPr>
        <w:t xml:space="preserve"> </w:t>
      </w:r>
      <w:r w:rsidR="005053CF" w:rsidRPr="005053CF">
        <w:rPr>
          <w:i/>
        </w:rPr>
        <w:t xml:space="preserve"> </w:t>
      </w:r>
      <w:r w:rsidR="002E69F7" w:rsidRPr="005053CF">
        <w:rPr>
          <w:b/>
          <w:i/>
        </w:rPr>
        <w:t xml:space="preserve"> </w:t>
      </w:r>
    </w:p>
    <w:bookmarkEnd w:id="5"/>
    <w:p w14:paraId="16A171A9" w14:textId="6BBE9AD1" w:rsidR="00BA7D52" w:rsidRDefault="00BB713C" w:rsidP="00BA7D52">
      <w:pPr>
        <w:pStyle w:val="Heading2"/>
      </w:pPr>
      <w:r>
        <w:lastRenderedPageBreak/>
        <w:t>Short Control Signalling</w:t>
      </w:r>
    </w:p>
    <w:p w14:paraId="183FD756" w14:textId="77777777" w:rsidR="000820B1" w:rsidRDefault="000820B1" w:rsidP="000820B1">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14:paraId="54FFEC9A" w14:textId="39844FCC" w:rsidR="000820B1" w:rsidRDefault="00931250" w:rsidP="00931250">
      <w:pPr>
        <w:jc w:val="both"/>
        <w:rPr>
          <w:i/>
          <w:iCs/>
          <w:color w:val="44546A" w:themeColor="text2"/>
        </w:rPr>
      </w:pPr>
      <w:r>
        <w:rPr>
          <w:i/>
          <w:iCs/>
          <w:color w:val="44546A" w:themeColor="text2"/>
        </w:rPr>
        <w:tab/>
      </w:r>
      <w:r w:rsidR="000820B1">
        <w:rPr>
          <w:i/>
          <w:iCs/>
          <w:color w:val="44546A" w:themeColor="text2"/>
        </w:rPr>
        <w:t xml:space="preserve">Support contention-exempt short control signalling transmission in 60GHz band for regions where LBT is required </w:t>
      </w:r>
      <w:r>
        <w:rPr>
          <w:i/>
          <w:iCs/>
          <w:color w:val="44546A" w:themeColor="text2"/>
        </w:rPr>
        <w:tab/>
      </w:r>
      <w:r w:rsidR="000820B1">
        <w:rPr>
          <w:i/>
          <w:iCs/>
          <w:color w:val="44546A" w:themeColor="text2"/>
        </w:rPr>
        <w:t xml:space="preserve">and short control </w:t>
      </w:r>
      <w:proofErr w:type="spellStart"/>
      <w:r w:rsidR="000820B1">
        <w:rPr>
          <w:i/>
          <w:iCs/>
          <w:color w:val="44546A" w:themeColor="text2"/>
        </w:rPr>
        <w:t>signaling</w:t>
      </w:r>
      <w:proofErr w:type="spellEnd"/>
      <w:r w:rsidR="000820B1">
        <w:rPr>
          <w:i/>
          <w:iCs/>
          <w:color w:val="44546A" w:themeColor="text2"/>
        </w:rPr>
        <w:t xml:space="preserve"> without LBT is allowed. It should be noted that if regulations do not allow short control </w:t>
      </w:r>
      <w:r>
        <w:rPr>
          <w:i/>
          <w:iCs/>
          <w:color w:val="44546A" w:themeColor="text2"/>
        </w:rPr>
        <w:tab/>
      </w:r>
      <w:proofErr w:type="spellStart"/>
      <w:r w:rsidR="000820B1">
        <w:rPr>
          <w:i/>
          <w:iCs/>
          <w:color w:val="44546A" w:themeColor="text2"/>
        </w:rPr>
        <w:t>signaling</w:t>
      </w:r>
      <w:proofErr w:type="spellEnd"/>
      <w:r w:rsidR="000820B1">
        <w:rPr>
          <w:i/>
          <w:iCs/>
          <w:color w:val="44546A" w:themeColor="text2"/>
        </w:rPr>
        <w:t xml:space="preserve"> exemption in a region when operating with LBT, operation with LBT for these short control signals should </w:t>
      </w:r>
      <w:r>
        <w:rPr>
          <w:i/>
          <w:iCs/>
          <w:color w:val="44546A" w:themeColor="text2"/>
        </w:rPr>
        <w:tab/>
      </w:r>
      <w:r w:rsidR="000820B1">
        <w:rPr>
          <w:i/>
          <w:iCs/>
          <w:color w:val="44546A" w:themeColor="text2"/>
        </w:rPr>
        <w:t xml:space="preserve">be supported. Restrictions to the transmission, such as, on duty cycle (airtime measured over a relatively long period </w:t>
      </w:r>
      <w:r>
        <w:rPr>
          <w:i/>
          <w:iCs/>
          <w:color w:val="44546A" w:themeColor="text2"/>
        </w:rPr>
        <w:tab/>
      </w:r>
      <w:r w:rsidR="000820B1">
        <w:rPr>
          <w:i/>
          <w:iCs/>
          <w:color w:val="44546A" w:themeColor="text2"/>
        </w:rPr>
        <w:t>of time), content, TX power, etc. can be discussed when specifications are developed.</w:t>
      </w:r>
    </w:p>
    <w:p w14:paraId="0E085BE7" w14:textId="0F2EF5B5" w:rsidR="000820B1" w:rsidRDefault="000820B1" w:rsidP="000820B1">
      <w:pPr>
        <w:jc w:val="both"/>
        <w:rPr>
          <w:rFonts w:ascii="Arial" w:eastAsia="Times New Roman" w:hAnsi="Arial"/>
          <w:szCs w:val="18"/>
        </w:rPr>
      </w:pPr>
      <w:r>
        <w:rPr>
          <w:szCs w:val="18"/>
        </w:rPr>
        <w:t>As for the definition of Short Control Signals, there has been a recent effort to introduce their support into EN 302 567. In the ETSI BRAN 108 meeting, text as copied below was introduced to the latest draft EN 302 567 v2.</w:t>
      </w:r>
      <w:r w:rsidR="005961EE">
        <w:rPr>
          <w:szCs w:val="18"/>
        </w:rPr>
        <w:t>2</w:t>
      </w:r>
      <w:r>
        <w:rPr>
          <w:szCs w:val="18"/>
        </w:rPr>
        <w:t>.</w:t>
      </w:r>
      <w:r w:rsidR="005961EE">
        <w:rPr>
          <w:szCs w:val="18"/>
        </w:rPr>
        <w:t>0 [3]</w:t>
      </w:r>
      <w:r>
        <w:rPr>
          <w:szCs w:val="18"/>
        </w:rPr>
        <w:t>. Short control signalling transmission, as defined by ETSI, are control and management transmission, that are not required to undergo LBT procedure, but can instead be transmitted without channel sensing, as long as the total duration of SCS transmissions over a 100-ms observation interval does not exceed 10%, as the excerpt from EN 302 567 v2.2</w:t>
      </w:r>
      <w:r w:rsidR="006C3741">
        <w:rPr>
          <w:szCs w:val="18"/>
        </w:rPr>
        <w:t>.0</w:t>
      </w:r>
      <w:r>
        <w:rPr>
          <w:szCs w:val="18"/>
        </w:rPr>
        <w:t xml:space="preserve"> below shows.</w:t>
      </w:r>
    </w:p>
    <w:tbl>
      <w:tblPr>
        <w:tblStyle w:val="TableGrid"/>
        <w:tblW w:w="0" w:type="auto"/>
        <w:tblInd w:w="360" w:type="dxa"/>
        <w:tblLook w:val="04A0" w:firstRow="1" w:lastRow="0" w:firstColumn="1" w:lastColumn="0" w:noHBand="0" w:noVBand="1"/>
      </w:tblPr>
      <w:tblGrid>
        <w:gridCol w:w="9269"/>
      </w:tblGrid>
      <w:tr w:rsidR="000820B1" w14:paraId="0476BD90" w14:textId="77777777" w:rsidTr="000820B1">
        <w:tc>
          <w:tcPr>
            <w:tcW w:w="9269" w:type="dxa"/>
            <w:tcBorders>
              <w:top w:val="single" w:sz="4" w:space="0" w:color="auto"/>
              <w:left w:val="single" w:sz="4" w:space="0" w:color="auto"/>
              <w:bottom w:val="single" w:sz="4" w:space="0" w:color="auto"/>
              <w:right w:val="single" w:sz="4" w:space="0" w:color="auto"/>
            </w:tcBorders>
            <w:hideMark/>
          </w:tcPr>
          <w:p w14:paraId="16EB4A8A" w14:textId="77777777" w:rsidR="000820B1" w:rsidRDefault="000820B1">
            <w:pPr>
              <w:keepNext/>
              <w:spacing w:before="120"/>
              <w:ind w:left="1134" w:hanging="1134"/>
              <w:outlineLvl w:val="2"/>
              <w:rPr>
                <w:rFonts w:cs="Arial"/>
                <w:sz w:val="28"/>
                <w:szCs w:val="28"/>
                <w:lang w:val="en-US"/>
              </w:rPr>
            </w:pPr>
            <w:r>
              <w:rPr>
                <w:rFonts w:cs="Arial"/>
                <w:sz w:val="28"/>
                <w:szCs w:val="28"/>
                <w:lang w:val="en-US"/>
              </w:rPr>
              <w:t xml:space="preserve">4.2.6       Short Control </w:t>
            </w:r>
            <w:proofErr w:type="spellStart"/>
            <w:r>
              <w:rPr>
                <w:rFonts w:cs="Arial"/>
                <w:sz w:val="28"/>
                <w:szCs w:val="28"/>
                <w:lang w:val="en-US"/>
              </w:rPr>
              <w:t>Signalling</w:t>
            </w:r>
            <w:proofErr w:type="spellEnd"/>
            <w:r>
              <w:rPr>
                <w:rFonts w:cs="Arial"/>
                <w:sz w:val="28"/>
                <w:szCs w:val="28"/>
                <w:lang w:val="en-US"/>
              </w:rPr>
              <w:t xml:space="preserve"> Transmissions</w:t>
            </w:r>
          </w:p>
          <w:p w14:paraId="5B973D03" w14:textId="77777777" w:rsidR="000820B1" w:rsidRDefault="000820B1">
            <w:pPr>
              <w:keepNext/>
              <w:spacing w:before="120"/>
              <w:ind w:left="1418" w:hanging="1418"/>
              <w:outlineLvl w:val="3"/>
              <w:rPr>
                <w:rFonts w:cs="Arial"/>
                <w:sz w:val="24"/>
                <w:szCs w:val="24"/>
                <w:lang w:val="en-US"/>
              </w:rPr>
            </w:pPr>
            <w:r>
              <w:rPr>
                <w:rFonts w:cs="Arial"/>
                <w:sz w:val="24"/>
                <w:szCs w:val="24"/>
                <w:lang w:val="en-US"/>
              </w:rPr>
              <w:t>4.2.6.1            Applicability</w:t>
            </w:r>
          </w:p>
          <w:p w14:paraId="540C94B9" w14:textId="77777777" w:rsidR="000820B1" w:rsidRDefault="000820B1">
            <w:pPr>
              <w:rPr>
                <w:rFonts w:eastAsia="Calibri"/>
                <w:lang w:val="en-US"/>
              </w:rPr>
            </w:pPr>
            <w:r>
              <w:rPr>
                <w:rFonts w:eastAsia="Calibri"/>
                <w:lang w:val="en-US"/>
              </w:rPr>
              <w:t>The present requirement applies to all equipment within the scope of the present document.</w:t>
            </w:r>
          </w:p>
          <w:p w14:paraId="01B267FC" w14:textId="77777777" w:rsidR="000820B1" w:rsidRDefault="000820B1">
            <w:pPr>
              <w:keepNext/>
              <w:spacing w:before="120"/>
              <w:ind w:left="1418" w:hanging="1418"/>
              <w:outlineLvl w:val="3"/>
              <w:rPr>
                <w:rFonts w:ascii="Arial" w:eastAsia="Times New Roman" w:hAnsi="Arial" w:cs="Arial"/>
                <w:sz w:val="24"/>
                <w:szCs w:val="24"/>
                <w:lang w:val="en-US"/>
              </w:rPr>
            </w:pPr>
            <w:r>
              <w:rPr>
                <w:rFonts w:cs="Arial"/>
                <w:sz w:val="24"/>
                <w:szCs w:val="24"/>
                <w:lang w:val="en-US"/>
              </w:rPr>
              <w:t>4.2.6.2            Definition</w:t>
            </w:r>
          </w:p>
          <w:p w14:paraId="344BDBCE" w14:textId="77777777" w:rsidR="000820B1" w:rsidRDefault="000820B1">
            <w:pPr>
              <w:rPr>
                <w:rFonts w:eastAsia="Calibri"/>
                <w:lang w:val="en-US"/>
              </w:rPr>
            </w:pPr>
            <w:r>
              <w:rPr>
                <w:rFonts w:eastAsia="Calibri"/>
                <w:lang w:val="en-US"/>
              </w:rPr>
              <w:t xml:space="preserve">Short Control </w:t>
            </w:r>
            <w:proofErr w:type="spellStart"/>
            <w:r>
              <w:rPr>
                <w:rFonts w:eastAsia="Calibri"/>
                <w:lang w:val="en-US"/>
              </w:rPr>
              <w:t>Signalling</w:t>
            </w:r>
            <w:proofErr w:type="spellEnd"/>
            <w:r>
              <w:rPr>
                <w:rFonts w:eastAsia="Calibri"/>
                <w:lang w:val="en-US"/>
              </w:rPr>
              <w:t xml:space="preserve"> Transmissions are transmissions used by the equipment to send management and control frames without sensing the channel for the presence of other signals. </w:t>
            </w:r>
          </w:p>
          <w:p w14:paraId="5D3C3C96" w14:textId="77777777" w:rsidR="000820B1" w:rsidRDefault="000820B1">
            <w:pPr>
              <w:keepNext/>
              <w:spacing w:before="120"/>
              <w:ind w:left="1418" w:hanging="1418"/>
              <w:outlineLvl w:val="3"/>
              <w:rPr>
                <w:rFonts w:ascii="Arial" w:eastAsia="Times New Roman" w:hAnsi="Arial" w:cs="Arial"/>
                <w:sz w:val="24"/>
                <w:szCs w:val="24"/>
                <w:lang w:val="en-US"/>
              </w:rPr>
            </w:pPr>
            <w:r>
              <w:rPr>
                <w:rFonts w:cs="Arial"/>
                <w:sz w:val="24"/>
                <w:szCs w:val="24"/>
                <w:lang w:val="en-US"/>
              </w:rPr>
              <w:t>4.2.6.3            Limits</w:t>
            </w:r>
          </w:p>
          <w:p w14:paraId="6AED33A9" w14:textId="77777777" w:rsidR="000820B1" w:rsidRDefault="000820B1" w:rsidP="00931250">
            <w:pPr>
              <w:spacing w:before="100" w:beforeAutospacing="1" w:after="60"/>
              <w:rPr>
                <w:rFonts w:eastAsia="Calibri"/>
                <w:lang w:val="en-US"/>
              </w:rPr>
            </w:pPr>
            <w:r>
              <w:rPr>
                <w:rFonts w:eastAsia="Calibri"/>
                <w:lang w:val="en-US"/>
              </w:rPr>
              <w:t xml:space="preserve">The use of Short Control </w:t>
            </w:r>
            <w:proofErr w:type="spellStart"/>
            <w:r>
              <w:rPr>
                <w:rFonts w:eastAsia="Calibri"/>
                <w:lang w:val="en-US"/>
              </w:rPr>
              <w:t>Signalling</w:t>
            </w:r>
            <w:proofErr w:type="spellEnd"/>
            <w:r>
              <w:rPr>
                <w:rFonts w:eastAsia="Calibri"/>
                <w:lang w:val="en-US"/>
              </w:rPr>
              <w:t xml:space="preserve"> Transmissions is constrained as follows:</w:t>
            </w:r>
          </w:p>
          <w:p w14:paraId="28E3CD30" w14:textId="5E9C13BC" w:rsidR="000820B1" w:rsidRDefault="00931250" w:rsidP="00931250">
            <w:pPr>
              <w:pStyle w:val="ListParagraph"/>
              <w:numPr>
                <w:ilvl w:val="0"/>
                <w:numId w:val="38"/>
              </w:numPr>
              <w:tabs>
                <w:tab w:val="num" w:pos="737"/>
              </w:tabs>
              <w:overflowPunct w:val="0"/>
              <w:autoSpaceDE w:val="0"/>
              <w:autoSpaceDN w:val="0"/>
              <w:spacing w:after="60"/>
              <w:rPr>
                <w:rFonts w:eastAsia="Calibri"/>
                <w:sz w:val="20"/>
                <w:lang w:val="en-GB"/>
              </w:rPr>
            </w:pPr>
            <w:r>
              <w:rPr>
                <w:rFonts w:eastAsia="Calibri"/>
                <w:sz w:val="20"/>
                <w:lang w:val="en-GB"/>
              </w:rPr>
              <w:t xml:space="preserve"> </w:t>
            </w:r>
            <w:r w:rsidR="000820B1">
              <w:rPr>
                <w:rFonts w:eastAsia="Calibri"/>
                <w:sz w:val="20"/>
                <w:lang w:val="en-GB"/>
              </w:rPr>
              <w:t>within an observation period of 100 </w:t>
            </w:r>
            <w:proofErr w:type="spellStart"/>
            <w:r w:rsidR="000820B1">
              <w:rPr>
                <w:rFonts w:eastAsia="Calibri"/>
                <w:sz w:val="20"/>
                <w:lang w:val="en-GB"/>
              </w:rPr>
              <w:t>ms</w:t>
            </w:r>
            <w:proofErr w:type="spellEnd"/>
            <w:r w:rsidR="000820B1">
              <w:rPr>
                <w:rFonts w:eastAsia="Calibri"/>
                <w:sz w:val="20"/>
                <w:lang w:val="en-GB"/>
              </w:rPr>
              <w:t xml:space="preserve">, </w:t>
            </w:r>
          </w:p>
          <w:p w14:paraId="46436867" w14:textId="4304A720" w:rsidR="000820B1" w:rsidRDefault="00931250" w:rsidP="000820B1">
            <w:pPr>
              <w:pStyle w:val="ListParagraph"/>
              <w:numPr>
                <w:ilvl w:val="0"/>
                <w:numId w:val="38"/>
              </w:numPr>
              <w:tabs>
                <w:tab w:val="num" w:pos="737"/>
              </w:tabs>
              <w:overflowPunct w:val="0"/>
              <w:autoSpaceDE w:val="0"/>
              <w:autoSpaceDN w:val="0"/>
              <w:spacing w:after="180"/>
              <w:rPr>
                <w:rFonts w:eastAsia="Calibri"/>
                <w:sz w:val="20"/>
                <w:lang w:val="en-GB"/>
              </w:rPr>
            </w:pPr>
            <w:r>
              <w:rPr>
                <w:rFonts w:eastAsia="Calibri"/>
                <w:sz w:val="20"/>
                <w:lang w:val="en-GB"/>
              </w:rPr>
              <w:t xml:space="preserve"> </w:t>
            </w:r>
            <w:r w:rsidR="000820B1">
              <w:rPr>
                <w:rFonts w:eastAsia="Calibri"/>
                <w:sz w:val="20"/>
                <w:lang w:val="en-GB"/>
              </w:rPr>
              <w:t xml:space="preserve">the total duration of the equipment's Short Control Signalling Transmissions shall be less than 10 </w:t>
            </w:r>
            <w:proofErr w:type="spellStart"/>
            <w:r w:rsidR="000820B1">
              <w:rPr>
                <w:rFonts w:eastAsia="Calibri"/>
                <w:sz w:val="20"/>
                <w:lang w:val="en-GB"/>
              </w:rPr>
              <w:t>ms</w:t>
            </w:r>
            <w:proofErr w:type="spellEnd"/>
            <w:r w:rsidR="000820B1">
              <w:rPr>
                <w:rFonts w:eastAsia="Calibri"/>
                <w:sz w:val="20"/>
                <w:lang w:val="en-GB"/>
              </w:rPr>
              <w:t xml:space="preserve"> within said observation period. </w:t>
            </w:r>
          </w:p>
          <w:p w14:paraId="23091993" w14:textId="77777777" w:rsidR="000820B1" w:rsidRDefault="000820B1">
            <w:pPr>
              <w:keepNext/>
              <w:spacing w:before="120"/>
              <w:ind w:left="1418" w:hanging="1418"/>
              <w:outlineLvl w:val="3"/>
              <w:rPr>
                <w:rFonts w:ascii="Arial" w:eastAsia="Times New Roman" w:hAnsi="Arial" w:cs="Arial"/>
                <w:sz w:val="24"/>
                <w:szCs w:val="24"/>
                <w:lang w:val="en-US"/>
              </w:rPr>
            </w:pPr>
            <w:r>
              <w:rPr>
                <w:rFonts w:cs="Arial"/>
                <w:sz w:val="24"/>
                <w:szCs w:val="24"/>
                <w:lang w:val="en-US"/>
              </w:rPr>
              <w:t>4.2.6.4            Conformance</w:t>
            </w:r>
          </w:p>
          <w:p w14:paraId="2F26F44B" w14:textId="77777777" w:rsidR="000820B1" w:rsidRDefault="000820B1">
            <w:pPr>
              <w:rPr>
                <w:rFonts w:eastAsia="Calibri"/>
                <w:lang w:val="en-US"/>
              </w:rPr>
            </w:pPr>
            <w:r>
              <w:rPr>
                <w:rFonts w:eastAsia="Calibri"/>
                <w:lang w:val="en-US"/>
              </w:rPr>
              <w:t>The conformance tests as defined in clause 5.3.8 shall be carried out.</w:t>
            </w:r>
          </w:p>
        </w:tc>
      </w:tr>
    </w:tbl>
    <w:p w14:paraId="5A52E865" w14:textId="77777777" w:rsidR="000820B1" w:rsidRDefault="000820B1" w:rsidP="000820B1">
      <w:pPr>
        <w:jc w:val="both"/>
        <w:rPr>
          <w:rFonts w:ascii="Arial" w:eastAsia="Times New Roman" w:hAnsi="Arial"/>
        </w:rPr>
      </w:pPr>
    </w:p>
    <w:p w14:paraId="39AA558A" w14:textId="77777777" w:rsidR="000820B1" w:rsidRDefault="000820B1" w:rsidP="00DB05EA">
      <w:pPr>
        <w:spacing w:after="60"/>
        <w:jc w:val="both"/>
      </w:pPr>
      <w:r>
        <w:t xml:space="preserve">Following observation can be made based on the </w:t>
      </w:r>
      <w:r>
        <w:rPr>
          <w:szCs w:val="18"/>
        </w:rPr>
        <w:t>EN 302 </w:t>
      </w:r>
      <w:proofErr w:type="gramStart"/>
      <w:r>
        <w:rPr>
          <w:szCs w:val="18"/>
        </w:rPr>
        <w:t>567</w:t>
      </w:r>
      <w:r>
        <w:t xml:space="preserve"> :</w:t>
      </w:r>
      <w:proofErr w:type="gramEnd"/>
    </w:p>
    <w:p w14:paraId="6304A8D5" w14:textId="53BEB698" w:rsidR="000820B1" w:rsidRPr="000820B1" w:rsidRDefault="000820B1" w:rsidP="00DB05EA">
      <w:pPr>
        <w:pStyle w:val="ListParagraph"/>
        <w:numPr>
          <w:ilvl w:val="0"/>
          <w:numId w:val="39"/>
        </w:numPr>
        <w:spacing w:after="60"/>
        <w:ind w:left="357" w:hanging="357"/>
        <w:jc w:val="both"/>
        <w:rPr>
          <w:sz w:val="20"/>
          <w:lang w:val="en-US"/>
        </w:rPr>
      </w:pPr>
      <w:r w:rsidRPr="000820B1">
        <w:rPr>
          <w:sz w:val="20"/>
          <w:lang w:val="en-US"/>
        </w:rPr>
        <w:t xml:space="preserve">SCS allowance of 10% within a 100 </w:t>
      </w:r>
      <w:proofErr w:type="spellStart"/>
      <w:r w:rsidRPr="000820B1">
        <w:rPr>
          <w:sz w:val="20"/>
          <w:lang w:val="en-US"/>
        </w:rPr>
        <w:t>ms</w:t>
      </w:r>
      <w:proofErr w:type="spellEnd"/>
      <w:r w:rsidRPr="000820B1">
        <w:rPr>
          <w:sz w:val="20"/>
          <w:lang w:val="en-US"/>
        </w:rPr>
        <w:t xml:space="preserve"> observation </w:t>
      </w:r>
      <w:r>
        <w:rPr>
          <w:sz w:val="20"/>
          <w:lang w:val="en-US"/>
        </w:rPr>
        <w:t>period</w:t>
      </w:r>
      <w:r w:rsidRPr="000820B1">
        <w:rPr>
          <w:sz w:val="20"/>
          <w:lang w:val="en-US"/>
        </w:rPr>
        <w:t xml:space="preserve"> can be used for various </w:t>
      </w:r>
      <w:r w:rsidR="00704AD9">
        <w:rPr>
          <w:sz w:val="20"/>
          <w:lang w:val="en-US"/>
        </w:rPr>
        <w:t xml:space="preserve">(unspecified) </w:t>
      </w:r>
      <w:r w:rsidRPr="000820B1">
        <w:rPr>
          <w:sz w:val="20"/>
          <w:lang w:val="en-US"/>
        </w:rPr>
        <w:t>types of control and management transmissions</w:t>
      </w:r>
    </w:p>
    <w:p w14:paraId="44CDF049" w14:textId="513D210D" w:rsidR="000820B1" w:rsidRPr="000820B1" w:rsidRDefault="000820B1" w:rsidP="00DB05EA">
      <w:pPr>
        <w:pStyle w:val="ListParagraph"/>
        <w:numPr>
          <w:ilvl w:val="0"/>
          <w:numId w:val="39"/>
        </w:numPr>
        <w:spacing w:after="60"/>
        <w:ind w:left="357" w:hanging="357"/>
        <w:jc w:val="both"/>
        <w:rPr>
          <w:sz w:val="20"/>
          <w:lang w:val="en-US"/>
        </w:rPr>
      </w:pPr>
      <w:r w:rsidRPr="000820B1">
        <w:rPr>
          <w:sz w:val="20"/>
          <w:lang w:val="en-US"/>
        </w:rPr>
        <w:t>SCS transmissions do not need to be periodic</w:t>
      </w:r>
      <w:r w:rsidR="00704AD9">
        <w:rPr>
          <w:sz w:val="20"/>
          <w:lang w:val="en-US"/>
        </w:rPr>
        <w:t xml:space="preserve">, </w:t>
      </w:r>
      <w:proofErr w:type="gramStart"/>
      <w:r w:rsidR="00704AD9">
        <w:rPr>
          <w:sz w:val="20"/>
          <w:lang w:val="en-US"/>
        </w:rPr>
        <w:t>as long as</w:t>
      </w:r>
      <w:proofErr w:type="gramEnd"/>
      <w:r w:rsidR="00704AD9">
        <w:rPr>
          <w:sz w:val="20"/>
          <w:lang w:val="en-US"/>
        </w:rPr>
        <w:t xml:space="preserve"> the 10 % allowance within 100 </w:t>
      </w:r>
      <w:proofErr w:type="spellStart"/>
      <w:r w:rsidR="00704AD9">
        <w:rPr>
          <w:sz w:val="20"/>
          <w:lang w:val="en-US"/>
        </w:rPr>
        <w:t>ms</w:t>
      </w:r>
      <w:proofErr w:type="spellEnd"/>
      <w:r w:rsidR="00704AD9">
        <w:rPr>
          <w:sz w:val="20"/>
          <w:lang w:val="en-US"/>
        </w:rPr>
        <w:t xml:space="preserve"> period is not exceeded</w:t>
      </w:r>
    </w:p>
    <w:p w14:paraId="2B87F27E" w14:textId="77777777" w:rsidR="000820B1" w:rsidRPr="000820B1" w:rsidRDefault="000820B1" w:rsidP="00DB05EA">
      <w:pPr>
        <w:pStyle w:val="ListParagraph"/>
        <w:numPr>
          <w:ilvl w:val="0"/>
          <w:numId w:val="39"/>
        </w:numPr>
        <w:spacing w:after="60"/>
        <w:ind w:left="357" w:hanging="357"/>
        <w:jc w:val="both"/>
        <w:rPr>
          <w:sz w:val="20"/>
          <w:lang w:val="en-US"/>
        </w:rPr>
      </w:pPr>
      <w:r w:rsidRPr="000820B1">
        <w:rPr>
          <w:sz w:val="20"/>
          <w:lang w:val="en-US"/>
        </w:rPr>
        <w:t xml:space="preserve">multiple SCS transmissions are allowed within the 100 </w:t>
      </w:r>
      <w:proofErr w:type="spellStart"/>
      <w:r w:rsidRPr="000820B1">
        <w:rPr>
          <w:sz w:val="20"/>
          <w:lang w:val="en-US"/>
        </w:rPr>
        <w:t>ms</w:t>
      </w:r>
      <w:proofErr w:type="spellEnd"/>
      <w:r w:rsidRPr="000820B1">
        <w:rPr>
          <w:sz w:val="20"/>
          <w:lang w:val="en-US"/>
        </w:rPr>
        <w:t xml:space="preserve"> observation interval, </w:t>
      </w:r>
      <w:proofErr w:type="gramStart"/>
      <w:r w:rsidRPr="000820B1">
        <w:rPr>
          <w:sz w:val="20"/>
          <w:lang w:val="en-US"/>
        </w:rPr>
        <w:t>as long as</w:t>
      </w:r>
      <w:proofErr w:type="gramEnd"/>
      <w:r w:rsidRPr="000820B1">
        <w:rPr>
          <w:sz w:val="20"/>
          <w:lang w:val="en-US"/>
        </w:rPr>
        <w:t xml:space="preserve"> the 10% limit is not exceeded</w:t>
      </w:r>
    </w:p>
    <w:p w14:paraId="196E9AAD" w14:textId="77777777" w:rsidR="000820B1" w:rsidRDefault="000820B1" w:rsidP="00DB05EA">
      <w:pPr>
        <w:pStyle w:val="ListParagraph"/>
        <w:numPr>
          <w:ilvl w:val="0"/>
          <w:numId w:val="39"/>
        </w:numPr>
        <w:spacing w:after="60"/>
        <w:ind w:left="357" w:hanging="357"/>
        <w:jc w:val="both"/>
        <w:rPr>
          <w:sz w:val="20"/>
          <w:lang w:val="en-US"/>
        </w:rPr>
      </w:pPr>
      <w:r w:rsidRPr="000820B1">
        <w:rPr>
          <w:sz w:val="20"/>
          <w:lang w:val="en-US"/>
        </w:rPr>
        <w:t>SCS can be transmitted by both gNB, as well as UE(s)</w:t>
      </w:r>
    </w:p>
    <w:p w14:paraId="393F0B7E" w14:textId="27AA2817" w:rsidR="000820B1" w:rsidRPr="0097198C" w:rsidRDefault="0097198C" w:rsidP="00DB05EA">
      <w:pPr>
        <w:jc w:val="both"/>
        <w:rPr>
          <w:rFonts w:asciiTheme="minorHAnsi" w:eastAsiaTheme="minorHAnsi" w:hAnsiTheme="minorHAnsi" w:cstheme="minorBidi"/>
          <w:b/>
          <w:bCs/>
          <w:szCs w:val="22"/>
          <w:lang w:val="en-US"/>
        </w:rPr>
      </w:pPr>
      <w:r>
        <w:rPr>
          <w:lang w:val="en-US"/>
        </w:rPr>
        <w:t xml:space="preserve">The SCS definition in </w:t>
      </w:r>
      <w:r w:rsidR="00100E71" w:rsidRPr="0097198C">
        <w:rPr>
          <w:lang w:val="en-US"/>
        </w:rPr>
        <w:t xml:space="preserve">EN 302 567 </w:t>
      </w:r>
      <w:r>
        <w:rPr>
          <w:lang w:val="en-US"/>
        </w:rPr>
        <w:t>is written from a single device (UE or gNB</w:t>
      </w:r>
      <w:r w:rsidR="005606F9">
        <w:rPr>
          <w:lang w:val="en-US"/>
        </w:rPr>
        <w:t>)</w:t>
      </w:r>
      <w:r>
        <w:rPr>
          <w:lang w:val="en-US"/>
        </w:rPr>
        <w:t xml:space="preserve"> point of view, i.e. in principle there could be multiple devices operating in a cell, each transmitting control transmissions without LBT for up to 10 % of the time.</w:t>
      </w:r>
    </w:p>
    <w:p w14:paraId="3AF41A1B" w14:textId="45D0C8F5" w:rsidR="000820B1" w:rsidRPr="00DB05EA" w:rsidRDefault="000820B1" w:rsidP="00DB05EA">
      <w:pPr>
        <w:jc w:val="both"/>
        <w:rPr>
          <w:rFonts w:asciiTheme="minorHAnsi" w:eastAsiaTheme="minorHAnsi" w:hAnsiTheme="minorHAnsi" w:cstheme="minorBidi"/>
          <w:bCs/>
          <w:szCs w:val="22"/>
          <w:lang w:val="en-US"/>
        </w:rPr>
      </w:pPr>
      <w:bookmarkStart w:id="6" w:name="_Hlk61703230"/>
      <w:r w:rsidRPr="000820B1">
        <w:rPr>
          <w:b/>
          <w:i/>
        </w:rPr>
        <w:t>Observation</w:t>
      </w:r>
      <w:r>
        <w:rPr>
          <w:b/>
          <w:i/>
        </w:rPr>
        <w:t xml:space="preserve"> </w:t>
      </w:r>
      <w:r w:rsidR="008078EF">
        <w:rPr>
          <w:b/>
          <w:i/>
        </w:rPr>
        <w:t>2</w:t>
      </w:r>
      <w:r w:rsidRPr="000820B1">
        <w:rPr>
          <w:b/>
          <w:i/>
        </w:rPr>
        <w:t xml:space="preserve">: </w:t>
      </w:r>
      <w:r w:rsidRPr="00DB05EA">
        <w:rPr>
          <w:bCs/>
          <w:i/>
        </w:rPr>
        <w:t>EN 302 567, v2.</w:t>
      </w:r>
      <w:r w:rsidR="005961EE" w:rsidRPr="00DB05EA">
        <w:rPr>
          <w:bCs/>
          <w:i/>
        </w:rPr>
        <w:t>2.0</w:t>
      </w:r>
      <w:r w:rsidRPr="00DB05EA">
        <w:rPr>
          <w:bCs/>
          <w:i/>
        </w:rPr>
        <w:t xml:space="preserve"> allows for Short Control Signalling transmissions for up to 10% of time within an observation period of 100 </w:t>
      </w:r>
      <w:proofErr w:type="spellStart"/>
      <w:r w:rsidRPr="00DB05EA">
        <w:rPr>
          <w:bCs/>
          <w:i/>
        </w:rPr>
        <w:t>ms</w:t>
      </w:r>
      <w:proofErr w:type="spellEnd"/>
      <w:r w:rsidRPr="00DB05EA">
        <w:rPr>
          <w:bCs/>
          <w:szCs w:val="18"/>
        </w:rPr>
        <w:t>.</w:t>
      </w:r>
    </w:p>
    <w:bookmarkEnd w:id="6"/>
    <w:p w14:paraId="209EE3EE" w14:textId="78E2A5F7" w:rsidR="000820B1" w:rsidRPr="000820B1" w:rsidRDefault="000820B1" w:rsidP="00DB05EA">
      <w:pPr>
        <w:jc w:val="both"/>
      </w:pPr>
      <w:r w:rsidRPr="000820B1">
        <w:t>In the context of NR operation on 60 GHz unlicensed spectrum, there are a few clear candidates for signals and channels that can be considered as short control signalling:</w:t>
      </w:r>
    </w:p>
    <w:p w14:paraId="75AA9606" w14:textId="77777777" w:rsidR="000820B1" w:rsidRPr="000820B1" w:rsidRDefault="000820B1" w:rsidP="00DB05EA">
      <w:pPr>
        <w:spacing w:after="60"/>
      </w:pPr>
      <w:r w:rsidRPr="000820B1">
        <w:t>Downlink:</w:t>
      </w:r>
    </w:p>
    <w:p w14:paraId="2C4A4EF4"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 xml:space="preserve">SS/PBCH blocks </w:t>
      </w:r>
    </w:p>
    <w:p w14:paraId="39C3BA56"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PDCCH</w:t>
      </w:r>
    </w:p>
    <w:p w14:paraId="24D04AF6" w14:textId="0B7A935A"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lastRenderedPageBreak/>
        <w:t>CSI-RS and other reference signals</w:t>
      </w:r>
      <w:r w:rsidR="006C3741">
        <w:rPr>
          <w:sz w:val="20"/>
          <w:szCs w:val="20"/>
          <w:lang w:val="en-GB" w:eastAsia="en-US"/>
        </w:rPr>
        <w:t>, e.g., for beam management</w:t>
      </w:r>
    </w:p>
    <w:p w14:paraId="65D89169"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SIBs</w:t>
      </w:r>
    </w:p>
    <w:p w14:paraId="40F0F3DC" w14:textId="77777777" w:rsidR="000820B1" w:rsidRPr="000820B1" w:rsidRDefault="000820B1" w:rsidP="00DB05EA">
      <w:pPr>
        <w:spacing w:before="180" w:after="60"/>
      </w:pPr>
      <w:r w:rsidRPr="000820B1">
        <w:t>Uplink:</w:t>
      </w:r>
    </w:p>
    <w:p w14:paraId="76C80C8B"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HARQ-ACK feedback on either PUCCH or PUSCH</w:t>
      </w:r>
    </w:p>
    <w:p w14:paraId="73963797"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Scheduling Request</w:t>
      </w:r>
    </w:p>
    <w:p w14:paraId="64DF88E0" w14:textId="77777777"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CSI feedback</w:t>
      </w:r>
    </w:p>
    <w:p w14:paraId="6E92DE4D" w14:textId="42FCB2AB" w:rsidR="000820B1" w:rsidRPr="000820B1" w:rsidRDefault="000820B1" w:rsidP="000820B1">
      <w:pPr>
        <w:pStyle w:val="ListParagraph"/>
        <w:numPr>
          <w:ilvl w:val="0"/>
          <w:numId w:val="39"/>
        </w:numPr>
        <w:rPr>
          <w:sz w:val="20"/>
          <w:szCs w:val="20"/>
          <w:lang w:val="en-GB" w:eastAsia="en-US"/>
        </w:rPr>
      </w:pPr>
      <w:r w:rsidRPr="000820B1">
        <w:rPr>
          <w:sz w:val="20"/>
          <w:szCs w:val="20"/>
          <w:lang w:val="en-GB" w:eastAsia="en-US"/>
        </w:rPr>
        <w:t>Sounding RS</w:t>
      </w:r>
      <w:r w:rsidR="006C3741">
        <w:rPr>
          <w:sz w:val="20"/>
          <w:szCs w:val="20"/>
          <w:lang w:val="en-GB" w:eastAsia="en-US"/>
        </w:rPr>
        <w:t>, e.g., for beam management</w:t>
      </w:r>
    </w:p>
    <w:p w14:paraId="13672384" w14:textId="77777777" w:rsidR="000820B1" w:rsidRPr="000820B1" w:rsidRDefault="000820B1" w:rsidP="00E412C0">
      <w:pPr>
        <w:pStyle w:val="ListParagraph"/>
        <w:numPr>
          <w:ilvl w:val="0"/>
          <w:numId w:val="39"/>
        </w:numPr>
        <w:spacing w:after="180"/>
        <w:ind w:left="357" w:hanging="357"/>
        <w:rPr>
          <w:sz w:val="20"/>
          <w:szCs w:val="20"/>
          <w:lang w:val="en-GB" w:eastAsia="en-US"/>
        </w:rPr>
      </w:pPr>
      <w:r w:rsidRPr="000820B1">
        <w:rPr>
          <w:sz w:val="20"/>
          <w:szCs w:val="20"/>
          <w:lang w:val="en-GB" w:eastAsia="en-US"/>
        </w:rPr>
        <w:t>RACH related transmissions</w:t>
      </w:r>
    </w:p>
    <w:p w14:paraId="4687716D" w14:textId="63528020" w:rsidR="000820B1" w:rsidRDefault="000820B1" w:rsidP="00DB05EA">
      <w:pPr>
        <w:jc w:val="both"/>
      </w:pPr>
      <w:r w:rsidRPr="000820B1">
        <w:t xml:space="preserve">It can be further studied exactly which of the DL and UL signals and channels can be transmitted within the short control signalling allowance. Furthermore, especially for the UL transmissions, one needs to consider means for gNB to control that the 10% maximum limit for SCS transmissions of 100 </w:t>
      </w:r>
      <w:proofErr w:type="spellStart"/>
      <w:r w:rsidRPr="000820B1">
        <w:t>ms</w:t>
      </w:r>
      <w:proofErr w:type="spellEnd"/>
      <w:r w:rsidRPr="000820B1">
        <w:t xml:space="preserve"> observation period is not exceeded. </w:t>
      </w:r>
      <w:r w:rsidR="0097198C">
        <w:t>Moreover, it should be discussed if the maximum amount of SCS transmissions in a cell should be limited somehow, in cases where gNB and multiple UEs are all transmit</w:t>
      </w:r>
      <w:r w:rsidR="005606F9">
        <w:t>t</w:t>
      </w:r>
      <w:r w:rsidR="0097198C">
        <w:t>ing significant proportion of their transmissions without LBT.</w:t>
      </w:r>
    </w:p>
    <w:p w14:paraId="3F56403B" w14:textId="6F0A4562" w:rsidR="00704AD9" w:rsidRPr="000820B1" w:rsidRDefault="00704AD9" w:rsidP="00DB05EA">
      <w:pPr>
        <w:jc w:val="both"/>
      </w:pPr>
      <w:r>
        <w:t xml:space="preserve">Transmitting selected signals/channels as SCS transmissions is highly attractive as deterministic </w:t>
      </w:r>
      <w:r w:rsidRPr="000820B1">
        <w:rPr>
          <w:lang w:val="en-US"/>
        </w:rPr>
        <w:t>transmission time of the signals</w:t>
      </w:r>
      <w:r>
        <w:rPr>
          <w:lang w:val="en-US"/>
        </w:rPr>
        <w:t xml:space="preserve"> critical control and managements transmissions</w:t>
      </w:r>
      <w:r w:rsidRPr="000820B1">
        <w:rPr>
          <w:lang w:val="en-US"/>
        </w:rPr>
        <w:t xml:space="preserve"> can be maintained</w:t>
      </w:r>
      <w:r>
        <w:rPr>
          <w:lang w:val="en-US"/>
        </w:rPr>
        <w:t>,</w:t>
      </w:r>
      <w:r w:rsidRPr="000820B1">
        <w:rPr>
          <w:lang w:val="en-US"/>
        </w:rPr>
        <w:t xml:space="preserve"> when the channel access uncertainty is removed. This can simplify the design a lot, as the procedures mitigating the impact of blocked channel access are not needed</w:t>
      </w:r>
      <w:r>
        <w:rPr>
          <w:lang w:val="en-US"/>
        </w:rPr>
        <w:t>. Furt</w:t>
      </w:r>
      <w:r w:rsidR="006C3741">
        <w:rPr>
          <w:lang w:val="en-US"/>
        </w:rPr>
        <w:t>h</w:t>
      </w:r>
      <w:r>
        <w:rPr>
          <w:lang w:val="en-US"/>
        </w:rPr>
        <w:t>ermore, t</w:t>
      </w:r>
      <w:r w:rsidRPr="000820B1">
        <w:rPr>
          <w:lang w:val="en-US"/>
        </w:rPr>
        <w:t>here is no need to modify e.g. signal design to facilitate the time gap for LBT measurements, making TDM easier.</w:t>
      </w:r>
      <w:r>
        <w:rPr>
          <w:lang w:val="en-US"/>
        </w:rPr>
        <w:t xml:space="preserve"> </w:t>
      </w:r>
      <w:r w:rsidRPr="000820B1">
        <w:t>Therefore, we see tha</w:t>
      </w:r>
      <w:r>
        <w:t>t</w:t>
      </w:r>
      <w:r w:rsidRPr="000820B1">
        <w:t xml:space="preserve"> NR design for 60 GHz bands should make most of the short control </w:t>
      </w:r>
      <w:proofErr w:type="spellStart"/>
      <w:r w:rsidRPr="000820B1">
        <w:t>signaling</w:t>
      </w:r>
      <w:proofErr w:type="spellEnd"/>
      <w:r w:rsidRPr="000820B1">
        <w:t xml:space="preserve"> allowance, such that unnecessary modifications to L1 design can be minimized.</w:t>
      </w:r>
    </w:p>
    <w:p w14:paraId="7684F138" w14:textId="6945A5BD" w:rsidR="000820B1" w:rsidRPr="00DB05EA" w:rsidRDefault="000820B1" w:rsidP="000820B1">
      <w:pPr>
        <w:rPr>
          <w:bCs/>
          <w:i/>
        </w:rPr>
      </w:pPr>
      <w:bookmarkStart w:id="7" w:name="_Hlk61703245"/>
      <w:r w:rsidRPr="000820B1">
        <w:rPr>
          <w:b/>
          <w:i/>
        </w:rPr>
        <w:t xml:space="preserve">Proposal </w:t>
      </w:r>
      <w:r w:rsidR="00510CC2">
        <w:rPr>
          <w:b/>
          <w:i/>
        </w:rPr>
        <w:t>5</w:t>
      </w:r>
      <w:r w:rsidRPr="000820B1">
        <w:rPr>
          <w:b/>
          <w:i/>
        </w:rPr>
        <w:t xml:space="preserve">: </w:t>
      </w:r>
      <w:r w:rsidRPr="00DB05EA">
        <w:rPr>
          <w:bCs/>
          <w:i/>
        </w:rPr>
        <w:t>NR-U design for 60 GHz bands supports transmission of DL and UL control and management signals as short control signalling without LBT. Details are FFS.</w:t>
      </w:r>
    </w:p>
    <w:bookmarkEnd w:id="7"/>
    <w:p w14:paraId="1B3CBC42" w14:textId="4A6A07BB" w:rsidR="00BB713C" w:rsidRDefault="00BB713C" w:rsidP="00BB713C">
      <w:pPr>
        <w:pStyle w:val="Heading2"/>
      </w:pPr>
      <w:r>
        <w:t xml:space="preserve">LBT bandwidth </w:t>
      </w:r>
    </w:p>
    <w:p w14:paraId="4D98FE9A" w14:textId="60033F18" w:rsidR="00F25FF4" w:rsidRPr="009C08B3" w:rsidRDefault="00F25FF4" w:rsidP="00F25FF4">
      <w:pPr>
        <w:rPr>
          <w:highlight w:val="green"/>
          <w:lang w:val="en-US"/>
        </w:rPr>
      </w:pPr>
      <w:r>
        <w:rPr>
          <w:rFonts w:hint="eastAsia"/>
          <w:lang w:val="en-US" w:eastAsia="zh-CN"/>
        </w:rPr>
        <w:t>In RAN1 #10</w:t>
      </w:r>
      <w:r>
        <w:rPr>
          <w:lang w:val="en-US" w:eastAsia="zh-CN"/>
        </w:rPr>
        <w:t>3</w:t>
      </w:r>
      <w:r>
        <w:rPr>
          <w:rFonts w:hint="eastAsia"/>
          <w:lang w:val="en-US" w:eastAsia="zh-CN"/>
        </w:rPr>
        <w:t>-</w:t>
      </w:r>
      <w:r>
        <w:rPr>
          <w:lang w:val="en-US" w:eastAsia="zh-CN"/>
        </w:rPr>
        <w:t>e</w:t>
      </w:r>
      <w:r>
        <w:rPr>
          <w:rFonts w:hint="eastAsia"/>
          <w:lang w:val="en-US" w:eastAsia="zh-CN"/>
        </w:rPr>
        <w:t xml:space="preserve"> meeting</w:t>
      </w:r>
      <w:r w:rsidR="00F36604">
        <w:rPr>
          <w:lang w:val="en-US" w:eastAsia="zh-CN"/>
        </w:rPr>
        <w:t xml:space="preserve"> [11]</w:t>
      </w:r>
      <w:r>
        <w:rPr>
          <w:rFonts w:hint="eastAsia"/>
          <w:lang w:val="en-US" w:eastAsia="zh-CN"/>
        </w:rPr>
        <w:t>, the following conclusion has been reached</w:t>
      </w:r>
      <w:r>
        <w:rPr>
          <w:lang w:val="en-US" w:eastAsia="zh-CN"/>
        </w:rPr>
        <w:t xml:space="preserve"> about LBT bandwidth </w:t>
      </w:r>
    </w:p>
    <w:tbl>
      <w:tblPr>
        <w:tblStyle w:val="TableGrid"/>
        <w:tblW w:w="0" w:type="auto"/>
        <w:tblLook w:val="04A0" w:firstRow="1" w:lastRow="0" w:firstColumn="1" w:lastColumn="0" w:noHBand="0" w:noVBand="1"/>
      </w:tblPr>
      <w:tblGrid>
        <w:gridCol w:w="9629"/>
      </w:tblGrid>
      <w:tr w:rsidR="00F25FF4" w14:paraId="63B98EDF" w14:textId="77777777" w:rsidTr="00633A67">
        <w:tc>
          <w:tcPr>
            <w:tcW w:w="9629" w:type="dxa"/>
          </w:tcPr>
          <w:p w14:paraId="016C4911" w14:textId="77777777" w:rsidR="00F25FF4" w:rsidRPr="009C08B3" w:rsidRDefault="00F25FF4" w:rsidP="00633A67">
            <w:pPr>
              <w:spacing w:after="0"/>
              <w:rPr>
                <w:sz w:val="18"/>
                <w:szCs w:val="18"/>
              </w:rPr>
            </w:pPr>
            <w:r w:rsidRPr="009C08B3">
              <w:rPr>
                <w:sz w:val="18"/>
                <w:szCs w:val="18"/>
                <w:highlight w:val="green"/>
              </w:rPr>
              <w:t>Agreement:</w:t>
            </w:r>
          </w:p>
          <w:p w14:paraId="323BD2F7" w14:textId="77777777" w:rsidR="00F25FF4" w:rsidRPr="009C08B3" w:rsidRDefault="00F25FF4" w:rsidP="00633A67">
            <w:pPr>
              <w:spacing w:after="0"/>
              <w:rPr>
                <w:sz w:val="18"/>
                <w:szCs w:val="18"/>
              </w:rPr>
            </w:pPr>
            <w:r w:rsidRPr="009C08B3">
              <w:rPr>
                <w:sz w:val="18"/>
                <w:szCs w:val="18"/>
              </w:rPr>
              <w:t>Capture the following in the TR:</w:t>
            </w:r>
          </w:p>
          <w:p w14:paraId="3C1913A4" w14:textId="77777777" w:rsidR="00F25FF4" w:rsidRPr="009C08B3" w:rsidRDefault="00F25FF4" w:rsidP="00633A67">
            <w:pPr>
              <w:spacing w:after="0"/>
              <w:rPr>
                <w:sz w:val="18"/>
                <w:szCs w:val="18"/>
              </w:rPr>
            </w:pPr>
            <w:r w:rsidRPr="009C08B3">
              <w:rPr>
                <w:sz w:val="18"/>
                <w:szCs w:val="18"/>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9C08B3">
              <w:rPr>
                <w:rFonts w:eastAsia="Malgun Gothic"/>
                <w:sz w:val="18"/>
                <w:szCs w:val="18"/>
              </w:rPr>
              <w:t>further discussed when specifications are developed</w:t>
            </w:r>
            <w:r w:rsidRPr="009C08B3">
              <w:rPr>
                <w:sz w:val="18"/>
                <w:szCs w:val="18"/>
              </w:rPr>
              <w:t>.</w:t>
            </w:r>
          </w:p>
          <w:p w14:paraId="29134B9D" w14:textId="77777777" w:rsidR="00F25FF4" w:rsidRPr="00D74ACE" w:rsidRDefault="00F25FF4" w:rsidP="00F25FF4">
            <w:pPr>
              <w:pStyle w:val="ListParagraph"/>
              <w:numPr>
                <w:ilvl w:val="0"/>
                <w:numId w:val="33"/>
              </w:numPr>
              <w:kinsoku w:val="0"/>
              <w:overflowPunct w:val="0"/>
              <w:autoSpaceDE w:val="0"/>
              <w:autoSpaceDN w:val="0"/>
              <w:adjustRightInd w:val="0"/>
              <w:spacing w:line="259" w:lineRule="auto"/>
              <w:ind w:left="709"/>
              <w:textAlignment w:val="baseline"/>
              <w:rPr>
                <w:sz w:val="18"/>
                <w:szCs w:val="18"/>
                <w:lang w:val="en-GB"/>
              </w:rPr>
            </w:pPr>
            <w:r w:rsidRPr="00D74ACE">
              <w:rPr>
                <w:sz w:val="18"/>
                <w:szCs w:val="18"/>
                <w:lang w:val="en-GB"/>
              </w:rPr>
              <w:t>Alt 1: LBT bandwidth equals channel bandwidth</w:t>
            </w:r>
          </w:p>
          <w:p w14:paraId="64489DB3" w14:textId="77777777" w:rsidR="00F25FF4" w:rsidRPr="00D74ACE" w:rsidRDefault="00F25FF4" w:rsidP="00F25FF4">
            <w:pPr>
              <w:pStyle w:val="ListParagraph"/>
              <w:numPr>
                <w:ilvl w:val="0"/>
                <w:numId w:val="33"/>
              </w:numPr>
              <w:kinsoku w:val="0"/>
              <w:overflowPunct w:val="0"/>
              <w:autoSpaceDE w:val="0"/>
              <w:autoSpaceDN w:val="0"/>
              <w:adjustRightInd w:val="0"/>
              <w:spacing w:line="259" w:lineRule="auto"/>
              <w:ind w:left="709"/>
              <w:textAlignment w:val="baseline"/>
              <w:rPr>
                <w:sz w:val="18"/>
                <w:szCs w:val="18"/>
                <w:lang w:val="en-GB"/>
              </w:rPr>
            </w:pPr>
            <w:r w:rsidRPr="00D74ACE">
              <w:rPr>
                <w:sz w:val="18"/>
                <w:szCs w:val="18"/>
                <w:lang w:val="en-GB"/>
              </w:rPr>
              <w:t>Alt 2: LBT bandwidth equals the minimum of channel bandwidth and the transmission bandwidth (number of RBs for a given transmission)</w:t>
            </w:r>
          </w:p>
          <w:p w14:paraId="50D6C9CC" w14:textId="77777777" w:rsidR="00F25FF4" w:rsidRPr="00D74ACE" w:rsidRDefault="00F25FF4" w:rsidP="00F25FF4">
            <w:pPr>
              <w:pStyle w:val="ListParagraph"/>
              <w:numPr>
                <w:ilvl w:val="0"/>
                <w:numId w:val="33"/>
              </w:numPr>
              <w:kinsoku w:val="0"/>
              <w:overflowPunct w:val="0"/>
              <w:autoSpaceDE w:val="0"/>
              <w:autoSpaceDN w:val="0"/>
              <w:adjustRightInd w:val="0"/>
              <w:spacing w:line="259" w:lineRule="auto"/>
              <w:ind w:left="709"/>
              <w:textAlignment w:val="baseline"/>
              <w:rPr>
                <w:sz w:val="18"/>
                <w:szCs w:val="18"/>
                <w:lang w:val="en-GB"/>
              </w:rPr>
            </w:pPr>
            <w:r w:rsidRPr="00D74ACE">
              <w:rPr>
                <w:sz w:val="18"/>
                <w:szCs w:val="18"/>
                <w:lang w:val="en-GB"/>
              </w:rPr>
              <w:t>Alt 3: LBT bandwidth can be wider than channel bandwidth</w:t>
            </w:r>
          </w:p>
          <w:p w14:paraId="5B0874EB" w14:textId="77777777" w:rsidR="00F25FF4" w:rsidRPr="00D74ACE" w:rsidRDefault="00F25FF4" w:rsidP="00F25FF4">
            <w:pPr>
              <w:pStyle w:val="ListParagraph"/>
              <w:numPr>
                <w:ilvl w:val="0"/>
                <w:numId w:val="33"/>
              </w:numPr>
              <w:kinsoku w:val="0"/>
              <w:overflowPunct w:val="0"/>
              <w:autoSpaceDE w:val="0"/>
              <w:autoSpaceDN w:val="0"/>
              <w:adjustRightInd w:val="0"/>
              <w:spacing w:line="259" w:lineRule="auto"/>
              <w:ind w:left="709"/>
              <w:textAlignment w:val="baseline"/>
              <w:rPr>
                <w:sz w:val="18"/>
                <w:szCs w:val="18"/>
                <w:lang w:val="en-GB"/>
              </w:rPr>
            </w:pPr>
            <w:r w:rsidRPr="00D74ACE">
              <w:rPr>
                <w:sz w:val="18"/>
                <w:szCs w:val="18"/>
                <w:lang w:val="en-GB"/>
              </w:rPr>
              <w:t xml:space="preserve">Alt 4: LBT bandwidth can be narrower than the channel bandwidth, with multiple LBT </w:t>
            </w:r>
            <w:proofErr w:type="spellStart"/>
            <w:r w:rsidRPr="00D74ACE">
              <w:rPr>
                <w:sz w:val="18"/>
                <w:szCs w:val="18"/>
                <w:lang w:val="en-GB"/>
              </w:rPr>
              <w:t>subband</w:t>
            </w:r>
            <w:proofErr w:type="spellEnd"/>
            <w:r w:rsidRPr="00D74ACE">
              <w:rPr>
                <w:sz w:val="18"/>
                <w:szCs w:val="18"/>
                <w:lang w:val="en-GB"/>
              </w:rPr>
              <w:t xml:space="preserve"> within a channel</w:t>
            </w:r>
          </w:p>
          <w:p w14:paraId="6E7A4518" w14:textId="77777777" w:rsidR="00F25FF4" w:rsidRPr="00D74ACE" w:rsidRDefault="00F25FF4" w:rsidP="00F25FF4">
            <w:pPr>
              <w:pStyle w:val="ListParagraph"/>
              <w:numPr>
                <w:ilvl w:val="0"/>
                <w:numId w:val="33"/>
              </w:numPr>
              <w:kinsoku w:val="0"/>
              <w:overflowPunct w:val="0"/>
              <w:autoSpaceDE w:val="0"/>
              <w:autoSpaceDN w:val="0"/>
              <w:adjustRightInd w:val="0"/>
              <w:spacing w:line="259" w:lineRule="auto"/>
              <w:ind w:left="709"/>
              <w:textAlignment w:val="baseline"/>
              <w:rPr>
                <w:sz w:val="18"/>
                <w:szCs w:val="18"/>
                <w:lang w:val="en-GB"/>
              </w:rPr>
            </w:pPr>
            <w:r w:rsidRPr="00D74ACE">
              <w:rPr>
                <w:sz w:val="18"/>
                <w:szCs w:val="18"/>
                <w:lang w:val="en-GB"/>
              </w:rPr>
              <w:t>Alt 5: LBT bandwidth equals with minimum supported channel bandwidth or multiples of the minimum supported channel bandwidth</w:t>
            </w:r>
          </w:p>
        </w:tc>
      </w:tr>
    </w:tbl>
    <w:p w14:paraId="6D2F4F1E" w14:textId="77777777" w:rsidR="00F25FF4" w:rsidRDefault="00F25FF4" w:rsidP="00F25FF4">
      <w:pPr>
        <w:jc w:val="both"/>
      </w:pPr>
    </w:p>
    <w:p w14:paraId="16E8EF4F" w14:textId="77777777" w:rsidR="007E6C21" w:rsidRDefault="00EE7C40" w:rsidP="00960D43">
      <w:pPr>
        <w:spacing w:after="0"/>
        <w:jc w:val="both"/>
      </w:pPr>
      <w:r>
        <w:t xml:space="preserve">When considering the </w:t>
      </w:r>
      <w:proofErr w:type="spellStart"/>
      <w:r>
        <w:t>identied</w:t>
      </w:r>
      <w:proofErr w:type="spellEnd"/>
      <w:r>
        <w:t xml:space="preserve"> LBT bandwidth alternatives, </w:t>
      </w:r>
    </w:p>
    <w:p w14:paraId="3BA65472" w14:textId="70B60626" w:rsidR="0083440E" w:rsidRPr="00707D31" w:rsidRDefault="00EE7C40" w:rsidP="00062255">
      <w:pPr>
        <w:pStyle w:val="ListParagraph"/>
        <w:numPr>
          <w:ilvl w:val="0"/>
          <w:numId w:val="41"/>
        </w:numPr>
        <w:spacing w:before="60"/>
        <w:ind w:left="714" w:hanging="357"/>
        <w:jc w:val="both"/>
        <w:rPr>
          <w:sz w:val="20"/>
          <w:szCs w:val="20"/>
          <w:lang w:val="en-US"/>
        </w:rPr>
      </w:pPr>
      <w:r w:rsidRPr="00960D43">
        <w:rPr>
          <w:b/>
          <w:bCs/>
          <w:sz w:val="20"/>
          <w:szCs w:val="20"/>
          <w:lang w:val="en-US"/>
        </w:rPr>
        <w:t>Alt.1</w:t>
      </w:r>
      <w:r w:rsidRPr="00960D43">
        <w:rPr>
          <w:sz w:val="20"/>
          <w:szCs w:val="20"/>
          <w:lang w:val="en-US"/>
        </w:rPr>
        <w:t xml:space="preserve"> provides </w:t>
      </w:r>
      <w:r w:rsidR="00E02A85" w:rsidRPr="00960D43">
        <w:rPr>
          <w:sz w:val="20"/>
          <w:szCs w:val="20"/>
          <w:lang w:val="en-US"/>
        </w:rPr>
        <w:t xml:space="preserve">a </w:t>
      </w:r>
      <w:r w:rsidRPr="00960D43">
        <w:rPr>
          <w:sz w:val="20"/>
          <w:szCs w:val="20"/>
          <w:lang w:val="en-US"/>
        </w:rPr>
        <w:t>straightforward design for LBT bandwidth.</w:t>
      </w:r>
      <w:r w:rsidR="00E02A85" w:rsidRPr="00960D43">
        <w:rPr>
          <w:sz w:val="20"/>
          <w:szCs w:val="20"/>
          <w:lang w:val="en-US"/>
        </w:rPr>
        <w:t xml:space="preserve"> </w:t>
      </w:r>
      <w:r w:rsidR="00E02A85" w:rsidRPr="00707D31">
        <w:rPr>
          <w:sz w:val="20"/>
          <w:szCs w:val="20"/>
          <w:lang w:val="en-US"/>
        </w:rPr>
        <w:t>Due to its logical simplicity, it should be considered further</w:t>
      </w:r>
      <w:r w:rsidR="00594919" w:rsidRPr="00707D31">
        <w:rPr>
          <w:sz w:val="20"/>
          <w:szCs w:val="20"/>
          <w:lang w:val="en-US"/>
        </w:rPr>
        <w:t xml:space="preserve">. </w:t>
      </w:r>
      <w:r w:rsidR="00F21547" w:rsidRPr="00707D31">
        <w:rPr>
          <w:sz w:val="20"/>
          <w:szCs w:val="20"/>
          <w:lang w:val="en-US"/>
        </w:rPr>
        <w:t xml:space="preserve">For example, we shall </w:t>
      </w:r>
      <w:r w:rsidR="00184415" w:rsidRPr="00707D31">
        <w:rPr>
          <w:sz w:val="20"/>
          <w:szCs w:val="20"/>
          <w:lang w:val="en-US"/>
        </w:rPr>
        <w:t>concern</w:t>
      </w:r>
      <w:r w:rsidR="00F21547" w:rsidRPr="00707D31">
        <w:rPr>
          <w:sz w:val="20"/>
          <w:szCs w:val="20"/>
          <w:lang w:val="en-US"/>
        </w:rPr>
        <w:t xml:space="preserve"> </w:t>
      </w:r>
      <w:r w:rsidR="00AF32B0" w:rsidRPr="00707D31">
        <w:rPr>
          <w:sz w:val="20"/>
          <w:szCs w:val="20"/>
          <w:lang w:val="en-US"/>
        </w:rPr>
        <w:t xml:space="preserve">and evaluate </w:t>
      </w:r>
      <w:r w:rsidR="00F21547" w:rsidRPr="00707D31">
        <w:rPr>
          <w:sz w:val="20"/>
          <w:szCs w:val="20"/>
          <w:lang w:val="en-US"/>
        </w:rPr>
        <w:t xml:space="preserve">the coexistence </w:t>
      </w:r>
      <w:r w:rsidR="00AF32B0" w:rsidRPr="00707D31">
        <w:rPr>
          <w:sz w:val="20"/>
          <w:szCs w:val="20"/>
          <w:lang w:val="en-US"/>
        </w:rPr>
        <w:t>performance for th</w:t>
      </w:r>
      <w:r w:rsidR="00B952C5" w:rsidRPr="00707D31">
        <w:rPr>
          <w:sz w:val="20"/>
          <w:szCs w:val="20"/>
          <w:lang w:val="en-US"/>
        </w:rPr>
        <w:t>e</w:t>
      </w:r>
      <w:r w:rsidR="00AF32B0" w:rsidRPr="00707D31">
        <w:rPr>
          <w:sz w:val="20"/>
          <w:szCs w:val="20"/>
          <w:lang w:val="en-US"/>
        </w:rPr>
        <w:t xml:space="preserve"> alternative</w:t>
      </w:r>
      <w:r w:rsidR="00A50C59" w:rsidRPr="00707D31">
        <w:rPr>
          <w:sz w:val="20"/>
          <w:szCs w:val="20"/>
          <w:lang w:val="en-US"/>
        </w:rPr>
        <w:t xml:space="preserve"> when</w:t>
      </w:r>
      <w:r w:rsidR="00AF32B0" w:rsidRPr="00707D31">
        <w:rPr>
          <w:sz w:val="20"/>
          <w:szCs w:val="20"/>
          <w:lang w:val="en-US"/>
        </w:rPr>
        <w:t xml:space="preserve"> diffe</w:t>
      </w:r>
      <w:r w:rsidR="00A50C59" w:rsidRPr="00707D31">
        <w:rPr>
          <w:sz w:val="20"/>
          <w:szCs w:val="20"/>
          <w:lang w:val="en-US"/>
        </w:rPr>
        <w:t>rent channel bandwidth is considered for coexistence devices</w:t>
      </w:r>
      <w:r w:rsidR="004A7501" w:rsidRPr="00707D31">
        <w:rPr>
          <w:sz w:val="20"/>
          <w:szCs w:val="20"/>
          <w:lang w:val="en-US"/>
        </w:rPr>
        <w:t>.</w:t>
      </w:r>
    </w:p>
    <w:p w14:paraId="2CFB3DF0" w14:textId="536C957B" w:rsidR="00E02A85" w:rsidRPr="00960D43" w:rsidRDefault="00E02A85" w:rsidP="00DB05EA">
      <w:pPr>
        <w:pStyle w:val="ListParagraph"/>
        <w:numPr>
          <w:ilvl w:val="0"/>
          <w:numId w:val="41"/>
        </w:numPr>
        <w:spacing w:before="60"/>
        <w:ind w:left="714" w:hanging="357"/>
        <w:jc w:val="both"/>
        <w:rPr>
          <w:sz w:val="20"/>
          <w:szCs w:val="20"/>
          <w:lang w:val="en-US"/>
        </w:rPr>
      </w:pPr>
      <w:r w:rsidRPr="00960D43">
        <w:rPr>
          <w:sz w:val="20"/>
          <w:szCs w:val="20"/>
          <w:lang w:val="en-US"/>
        </w:rPr>
        <w:t>In</w:t>
      </w:r>
      <w:r w:rsidRPr="00960D43">
        <w:rPr>
          <w:b/>
          <w:bCs/>
          <w:sz w:val="20"/>
          <w:szCs w:val="20"/>
          <w:lang w:val="en-US"/>
        </w:rPr>
        <w:t xml:space="preserve"> Alt. 2</w:t>
      </w:r>
      <w:r w:rsidRPr="00960D43">
        <w:rPr>
          <w:sz w:val="20"/>
          <w:szCs w:val="20"/>
          <w:lang w:val="en-US"/>
        </w:rPr>
        <w:t xml:space="preserve">, LBT BW is adapted based on intended transmission. From the point of view of fairness and frequency-division multiplexing, it might in principle be better to align the LBT bandwidths with the channel and transmission bandwidths adopted by different devices (e.g. gNB, UE or </w:t>
      </w:r>
      <w:proofErr w:type="spellStart"/>
      <w:r w:rsidRPr="00960D43">
        <w:rPr>
          <w:sz w:val="20"/>
          <w:szCs w:val="20"/>
          <w:lang w:val="en-US"/>
        </w:rPr>
        <w:t>WiFi</w:t>
      </w:r>
      <w:proofErr w:type="spellEnd"/>
      <w:r w:rsidRPr="00960D43">
        <w:rPr>
          <w:sz w:val="20"/>
          <w:szCs w:val="20"/>
          <w:lang w:val="en-US"/>
        </w:rPr>
        <w:t xml:space="preserve">-AP/STA). However, </w:t>
      </w:r>
      <w:proofErr w:type="gramStart"/>
      <w:r w:rsidRPr="00960D43">
        <w:rPr>
          <w:sz w:val="20"/>
          <w:szCs w:val="20"/>
          <w:lang w:val="en-US"/>
        </w:rPr>
        <w:t>actually achievable</w:t>
      </w:r>
      <w:proofErr w:type="gramEnd"/>
      <w:r w:rsidRPr="00960D43">
        <w:rPr>
          <w:sz w:val="20"/>
          <w:szCs w:val="20"/>
          <w:lang w:val="en-US"/>
        </w:rPr>
        <w:t xml:space="preserve"> benefits from the flexible LBT bandwidth on coexistence still deserves further study. </w:t>
      </w:r>
      <w:r w:rsidR="00EE7C40" w:rsidRPr="00960D43">
        <w:rPr>
          <w:sz w:val="20"/>
          <w:szCs w:val="20"/>
          <w:lang w:val="en-US"/>
        </w:rPr>
        <w:t>Alt. 2 requires dynamic LBT bandwidth adaptation, which can unnecessarily complicate implementation and limit possible implementation options. We see such unnecessary restrictions</w:t>
      </w:r>
      <w:r w:rsidR="006F0D71" w:rsidRPr="00960D43">
        <w:rPr>
          <w:sz w:val="20"/>
          <w:szCs w:val="20"/>
          <w:lang w:val="en-US"/>
        </w:rPr>
        <w:t xml:space="preserve"> as</w:t>
      </w:r>
      <w:r w:rsidR="00EE7C40" w:rsidRPr="00960D43">
        <w:rPr>
          <w:sz w:val="20"/>
          <w:szCs w:val="20"/>
          <w:lang w:val="en-US"/>
        </w:rPr>
        <w:t xml:space="preserve"> </w:t>
      </w:r>
      <w:r w:rsidRPr="00960D43">
        <w:rPr>
          <w:sz w:val="20"/>
          <w:szCs w:val="20"/>
          <w:lang w:val="en-US"/>
        </w:rPr>
        <w:t>un</w:t>
      </w:r>
      <w:r w:rsidR="00EE7C40" w:rsidRPr="00960D43">
        <w:rPr>
          <w:sz w:val="20"/>
          <w:szCs w:val="20"/>
          <w:lang w:val="en-US"/>
        </w:rPr>
        <w:t xml:space="preserve">reasonable. </w:t>
      </w:r>
    </w:p>
    <w:p w14:paraId="556FEEF7" w14:textId="099D64B3" w:rsidR="003C0F8F" w:rsidRPr="00960D43" w:rsidRDefault="006F0D71" w:rsidP="00DB05EA">
      <w:pPr>
        <w:pStyle w:val="ListParagraph"/>
        <w:numPr>
          <w:ilvl w:val="0"/>
          <w:numId w:val="41"/>
        </w:numPr>
        <w:spacing w:before="60"/>
        <w:ind w:left="714" w:hanging="357"/>
        <w:jc w:val="both"/>
        <w:rPr>
          <w:sz w:val="20"/>
          <w:szCs w:val="20"/>
          <w:lang w:val="en-GB"/>
        </w:rPr>
      </w:pPr>
      <w:r w:rsidRPr="001377E0">
        <w:rPr>
          <w:b/>
          <w:bCs/>
          <w:sz w:val="20"/>
          <w:szCs w:val="20"/>
          <w:lang w:val="en-GB"/>
        </w:rPr>
        <w:t>Alt 5</w:t>
      </w:r>
      <w:r w:rsidRPr="001377E0">
        <w:rPr>
          <w:sz w:val="20"/>
          <w:szCs w:val="20"/>
          <w:lang w:val="en-GB"/>
        </w:rPr>
        <w:t xml:space="preserve">: </w:t>
      </w:r>
      <w:r w:rsidR="00F25FF4" w:rsidRPr="001377E0">
        <w:rPr>
          <w:sz w:val="20"/>
          <w:szCs w:val="20"/>
          <w:lang w:val="en-GB"/>
        </w:rPr>
        <w:t>In</w:t>
      </w:r>
      <w:r w:rsidR="00F25FF4" w:rsidRPr="00707D31">
        <w:rPr>
          <w:sz w:val="20"/>
          <w:szCs w:val="20"/>
          <w:lang w:val="en-GB"/>
        </w:rPr>
        <w:t xml:space="preserve"> Rel-16 </w:t>
      </w:r>
      <w:r w:rsidR="00F25FF4" w:rsidRPr="001377E0">
        <w:rPr>
          <w:sz w:val="20"/>
          <w:szCs w:val="20"/>
          <w:lang w:val="en-GB"/>
        </w:rPr>
        <w:t xml:space="preserve">NR-U, LBT bandwidth is fixed </w:t>
      </w:r>
      <w:r w:rsidR="00335FCB" w:rsidRPr="00020E48">
        <w:rPr>
          <w:sz w:val="20"/>
          <w:szCs w:val="20"/>
          <w:lang w:val="en-GB"/>
        </w:rPr>
        <w:t>to</w:t>
      </w:r>
      <w:r w:rsidR="00F25FF4" w:rsidRPr="001377E0">
        <w:rPr>
          <w:sz w:val="20"/>
          <w:szCs w:val="20"/>
          <w:lang w:val="en-GB"/>
        </w:rPr>
        <w:t xml:space="preserve"> 20MHz in FR1</w:t>
      </w:r>
      <w:r w:rsidR="00F25FF4" w:rsidRPr="00707D31">
        <w:rPr>
          <w:sz w:val="20"/>
          <w:szCs w:val="20"/>
          <w:lang w:val="en-GB"/>
        </w:rPr>
        <w:t xml:space="preserve">, which is the minimum </w:t>
      </w:r>
      <w:r w:rsidRPr="00707D31">
        <w:rPr>
          <w:sz w:val="20"/>
          <w:szCs w:val="20"/>
          <w:lang w:val="en-GB"/>
        </w:rPr>
        <w:t xml:space="preserve">supported </w:t>
      </w:r>
      <w:r w:rsidR="00F25FF4" w:rsidRPr="00707D31">
        <w:rPr>
          <w:sz w:val="20"/>
          <w:szCs w:val="20"/>
          <w:lang w:val="en-GB"/>
        </w:rPr>
        <w:t xml:space="preserve">channel </w:t>
      </w:r>
      <w:r w:rsidR="7B4FC599" w:rsidRPr="00707D31">
        <w:rPr>
          <w:sz w:val="20"/>
          <w:szCs w:val="20"/>
          <w:lang w:val="en-GB"/>
        </w:rPr>
        <w:t>bandwidth</w:t>
      </w:r>
      <w:r w:rsidR="00F25FF4" w:rsidRPr="00707D31">
        <w:rPr>
          <w:sz w:val="20"/>
          <w:szCs w:val="20"/>
          <w:lang w:val="en-GB"/>
        </w:rPr>
        <w:t xml:space="preserve"> </w:t>
      </w:r>
      <w:r w:rsidR="00F25FF4" w:rsidRPr="001377E0">
        <w:rPr>
          <w:sz w:val="20"/>
          <w:szCs w:val="20"/>
          <w:lang w:val="en-GB"/>
        </w:rPr>
        <w:t xml:space="preserve">for both DL/UL. </w:t>
      </w:r>
      <w:r w:rsidR="00335FCB" w:rsidRPr="001377E0">
        <w:rPr>
          <w:sz w:val="20"/>
          <w:szCs w:val="20"/>
          <w:lang w:val="en-GB"/>
        </w:rPr>
        <w:t>T</w:t>
      </w:r>
      <w:r w:rsidR="00F25FF4" w:rsidRPr="001377E0">
        <w:rPr>
          <w:sz w:val="20"/>
          <w:szCs w:val="20"/>
          <w:lang w:val="en-GB"/>
        </w:rPr>
        <w:t xml:space="preserve">he channel bandwidth is an integer multiple of the LBT bandwidth. </w:t>
      </w:r>
      <w:r w:rsidR="00F25FF4" w:rsidRPr="00707D31">
        <w:rPr>
          <w:rFonts w:hint="eastAsia"/>
          <w:sz w:val="20"/>
          <w:szCs w:val="20"/>
          <w:lang w:val="en-GB"/>
        </w:rPr>
        <w:t xml:space="preserve">From the point of view of minimizing the </w:t>
      </w:r>
      <w:r w:rsidR="0029779E" w:rsidRPr="00707D31">
        <w:rPr>
          <w:sz w:val="20"/>
          <w:szCs w:val="20"/>
          <w:lang w:val="en-GB"/>
        </w:rPr>
        <w:t>standardization effort</w:t>
      </w:r>
      <w:r w:rsidR="00F25FF4" w:rsidRPr="00707D31">
        <w:rPr>
          <w:rFonts w:hint="eastAsia"/>
          <w:sz w:val="20"/>
          <w:szCs w:val="20"/>
          <w:lang w:val="en-GB"/>
        </w:rPr>
        <w:t xml:space="preserve">, </w:t>
      </w:r>
      <w:r w:rsidR="00F25FF4" w:rsidRPr="00707D31">
        <w:rPr>
          <w:sz w:val="20"/>
          <w:szCs w:val="20"/>
          <w:lang w:val="en-GB"/>
        </w:rPr>
        <w:t xml:space="preserve">it makes sense to take the design of LBT bandwidth in the FR1 as the baseline for that in the 60GHz </w:t>
      </w:r>
      <w:r w:rsidR="00F25FF4" w:rsidRPr="001377E0">
        <w:rPr>
          <w:sz w:val="20"/>
          <w:szCs w:val="20"/>
          <w:lang w:val="en-GB"/>
        </w:rPr>
        <w:t xml:space="preserve">unlicensed </w:t>
      </w:r>
      <w:r w:rsidR="00F25FF4" w:rsidRPr="00707D31">
        <w:rPr>
          <w:sz w:val="20"/>
          <w:szCs w:val="20"/>
          <w:lang w:val="en-GB"/>
        </w:rPr>
        <w:t>band, i.e</w:t>
      </w:r>
      <w:r w:rsidR="6F2C7710" w:rsidRPr="00707D31">
        <w:rPr>
          <w:sz w:val="20"/>
          <w:szCs w:val="20"/>
          <w:lang w:val="en-GB"/>
        </w:rPr>
        <w:t>.,</w:t>
      </w:r>
      <w:r w:rsidR="00F25FF4" w:rsidRPr="00707D31">
        <w:rPr>
          <w:sz w:val="20"/>
          <w:szCs w:val="20"/>
          <w:lang w:val="en-GB"/>
        </w:rPr>
        <w:t xml:space="preserve"> the LBT bandwidth equals </w:t>
      </w:r>
      <w:r w:rsidR="00335FCB" w:rsidRPr="00707D31">
        <w:rPr>
          <w:sz w:val="20"/>
          <w:szCs w:val="20"/>
          <w:lang w:val="en-GB"/>
        </w:rPr>
        <w:t xml:space="preserve">to </w:t>
      </w:r>
      <w:r w:rsidR="00F25FF4" w:rsidRPr="00707D31">
        <w:rPr>
          <w:sz w:val="20"/>
          <w:szCs w:val="20"/>
          <w:lang w:val="en-GB"/>
        </w:rPr>
        <w:t xml:space="preserve">the minimum </w:t>
      </w:r>
      <w:r w:rsidR="006F1746" w:rsidRPr="00707D31">
        <w:rPr>
          <w:sz w:val="20"/>
          <w:szCs w:val="20"/>
          <w:lang w:val="en-GB"/>
        </w:rPr>
        <w:t xml:space="preserve">supported </w:t>
      </w:r>
      <w:r w:rsidR="00F25FF4" w:rsidRPr="00707D31">
        <w:rPr>
          <w:sz w:val="20"/>
          <w:szCs w:val="20"/>
          <w:lang w:val="en-GB"/>
        </w:rPr>
        <w:t xml:space="preserve">channel bandwidth as addressed in the Alt.5. </w:t>
      </w:r>
      <w:r w:rsidR="003C0F8F" w:rsidRPr="00707D31">
        <w:rPr>
          <w:sz w:val="20"/>
          <w:szCs w:val="20"/>
          <w:lang w:val="en-GB"/>
        </w:rPr>
        <w:t>In Alt. 5,</w:t>
      </w:r>
      <w:r w:rsidR="00F25FF4" w:rsidRPr="00960D43">
        <w:rPr>
          <w:sz w:val="20"/>
          <w:szCs w:val="20"/>
          <w:lang w:val="en-GB"/>
        </w:rPr>
        <w:t xml:space="preserve"> a </w:t>
      </w:r>
      <w:r w:rsidR="006F1746" w:rsidRPr="00960D43">
        <w:rPr>
          <w:sz w:val="20"/>
          <w:szCs w:val="20"/>
          <w:lang w:val="en-GB"/>
        </w:rPr>
        <w:t xml:space="preserve">(wider) </w:t>
      </w:r>
      <w:r w:rsidR="00F25FF4" w:rsidRPr="00960D43">
        <w:rPr>
          <w:sz w:val="20"/>
          <w:szCs w:val="20"/>
          <w:lang w:val="en-GB"/>
        </w:rPr>
        <w:t xml:space="preserve">channel bandwidth may consist of multiple LBT </w:t>
      </w:r>
      <w:proofErr w:type="spellStart"/>
      <w:r w:rsidR="00F25FF4" w:rsidRPr="00960D43">
        <w:rPr>
          <w:sz w:val="20"/>
          <w:szCs w:val="20"/>
          <w:lang w:val="en-GB"/>
        </w:rPr>
        <w:t>subbands</w:t>
      </w:r>
      <w:proofErr w:type="spellEnd"/>
      <w:r w:rsidR="00F25FF4" w:rsidRPr="00960D43">
        <w:rPr>
          <w:sz w:val="20"/>
          <w:szCs w:val="20"/>
          <w:lang w:val="en-GB"/>
        </w:rPr>
        <w:t xml:space="preserve">. In </w:t>
      </w:r>
      <w:r w:rsidR="6131FF11" w:rsidRPr="00960D43">
        <w:rPr>
          <w:sz w:val="20"/>
          <w:szCs w:val="20"/>
          <w:lang w:val="en-GB"/>
        </w:rPr>
        <w:t>comparison</w:t>
      </w:r>
      <w:r w:rsidR="00F25FF4" w:rsidRPr="00960D43">
        <w:rPr>
          <w:sz w:val="20"/>
          <w:szCs w:val="20"/>
          <w:lang w:val="en-GB"/>
        </w:rPr>
        <w:t xml:space="preserve"> </w:t>
      </w:r>
      <w:r w:rsidR="003C0F8F" w:rsidRPr="00707D31">
        <w:rPr>
          <w:sz w:val="20"/>
          <w:szCs w:val="20"/>
          <w:lang w:val="en-GB"/>
        </w:rPr>
        <w:t>to</w:t>
      </w:r>
      <w:r w:rsidR="00F25FF4" w:rsidRPr="00707D31">
        <w:rPr>
          <w:sz w:val="20"/>
          <w:szCs w:val="20"/>
          <w:lang w:val="en-GB"/>
        </w:rPr>
        <w:t xml:space="preserve"> </w:t>
      </w:r>
      <w:r w:rsidR="00F25FF4" w:rsidRPr="00707D31">
        <w:rPr>
          <w:rFonts w:hint="eastAsia"/>
          <w:sz w:val="20"/>
          <w:szCs w:val="20"/>
          <w:lang w:val="en-GB"/>
        </w:rPr>
        <w:t>a</w:t>
      </w:r>
      <w:r w:rsidR="00F25FF4" w:rsidRPr="00707D31">
        <w:rPr>
          <w:sz w:val="20"/>
          <w:szCs w:val="20"/>
          <w:lang w:val="en-GB"/>
        </w:rPr>
        <w:t xml:space="preserve"> </w:t>
      </w:r>
      <w:r w:rsidR="003C0F8F" w:rsidRPr="00707D31">
        <w:rPr>
          <w:sz w:val="20"/>
          <w:szCs w:val="20"/>
          <w:lang w:val="en-GB"/>
        </w:rPr>
        <w:t>single</w:t>
      </w:r>
      <w:r w:rsidR="00F25FF4" w:rsidRPr="00707D31">
        <w:rPr>
          <w:sz w:val="20"/>
          <w:szCs w:val="20"/>
          <w:lang w:val="en-GB"/>
        </w:rPr>
        <w:t xml:space="preserve"> LBT bandwidth for one channel for DL or UL</w:t>
      </w:r>
      <w:r w:rsidR="003C0F8F" w:rsidRPr="00707D31">
        <w:rPr>
          <w:sz w:val="20"/>
          <w:szCs w:val="20"/>
          <w:lang w:val="en-GB"/>
        </w:rPr>
        <w:t xml:space="preserve"> (as in Alt.1</w:t>
      </w:r>
      <w:r w:rsidR="00F25FF4" w:rsidRPr="00707D31">
        <w:rPr>
          <w:sz w:val="20"/>
          <w:szCs w:val="20"/>
          <w:lang w:val="en-GB"/>
        </w:rPr>
        <w:t>)</w:t>
      </w:r>
      <w:r w:rsidR="003C0F8F" w:rsidRPr="00707D31">
        <w:rPr>
          <w:sz w:val="20"/>
          <w:szCs w:val="20"/>
          <w:lang w:val="en-GB"/>
        </w:rPr>
        <w:t>, Alt. 5</w:t>
      </w:r>
      <w:r w:rsidR="00F25FF4" w:rsidRPr="00960D43">
        <w:rPr>
          <w:sz w:val="20"/>
          <w:szCs w:val="20"/>
          <w:lang w:val="en-GB"/>
        </w:rPr>
        <w:t xml:space="preserve"> may be beneficial from channel access perspective, allowing a device to perform a transmission even when the channel </w:t>
      </w:r>
      <w:r w:rsidR="00F25FF4" w:rsidRPr="00960D43">
        <w:rPr>
          <w:sz w:val="20"/>
          <w:szCs w:val="20"/>
          <w:lang w:val="en-GB"/>
        </w:rPr>
        <w:lastRenderedPageBreak/>
        <w:t>is particularly congested. In this case, the LBT can be done per each (sub-)channel and the</w:t>
      </w:r>
      <w:r w:rsidR="00F25FF4" w:rsidRPr="00707D31">
        <w:rPr>
          <w:sz w:val="20"/>
          <w:szCs w:val="20"/>
          <w:lang w:val="en-GB"/>
        </w:rPr>
        <w:t xml:space="preserve"> </w:t>
      </w:r>
      <w:r w:rsidR="003C0F8F" w:rsidRPr="00707D31">
        <w:rPr>
          <w:sz w:val="20"/>
          <w:szCs w:val="20"/>
          <w:lang w:val="en-GB"/>
        </w:rPr>
        <w:t>Rel-16 NR</w:t>
      </w:r>
      <w:r w:rsidR="00F25FF4" w:rsidRPr="00960D43">
        <w:rPr>
          <w:sz w:val="20"/>
          <w:szCs w:val="20"/>
          <w:lang w:val="en-GB"/>
        </w:rPr>
        <w:t xml:space="preserve"> mul</w:t>
      </w:r>
      <w:r w:rsidR="006F1746" w:rsidRPr="00960D43">
        <w:rPr>
          <w:sz w:val="20"/>
          <w:szCs w:val="20"/>
          <w:lang w:val="en-GB"/>
        </w:rPr>
        <w:t>t</w:t>
      </w:r>
      <w:r w:rsidR="00F25FF4" w:rsidRPr="00960D43">
        <w:rPr>
          <w:sz w:val="20"/>
          <w:szCs w:val="20"/>
          <w:lang w:val="en-GB"/>
        </w:rPr>
        <w:t xml:space="preserve">i-channel operation from the TS37.213 may be used as the reference design. </w:t>
      </w:r>
    </w:p>
    <w:p w14:paraId="2901A7CB" w14:textId="47676F70" w:rsidR="00F25FF4" w:rsidRPr="00707D31" w:rsidRDefault="003C0F8F" w:rsidP="00DB05EA">
      <w:pPr>
        <w:pStyle w:val="ListParagraph"/>
        <w:numPr>
          <w:ilvl w:val="0"/>
          <w:numId w:val="41"/>
        </w:numPr>
        <w:spacing w:before="60"/>
        <w:ind w:left="714" w:hanging="357"/>
        <w:jc w:val="both"/>
        <w:rPr>
          <w:sz w:val="20"/>
          <w:szCs w:val="20"/>
          <w:lang w:val="en-GB"/>
        </w:rPr>
      </w:pPr>
      <w:r w:rsidRPr="00707D31">
        <w:rPr>
          <w:sz w:val="20"/>
          <w:szCs w:val="20"/>
          <w:lang w:val="en-GB"/>
        </w:rPr>
        <w:t xml:space="preserve">In </w:t>
      </w:r>
      <w:r w:rsidRPr="00960D43">
        <w:rPr>
          <w:b/>
          <w:bCs/>
          <w:sz w:val="20"/>
          <w:szCs w:val="20"/>
          <w:lang w:val="en-GB"/>
        </w:rPr>
        <w:t>Alt. 3</w:t>
      </w:r>
      <w:r w:rsidRPr="00707D31">
        <w:rPr>
          <w:sz w:val="20"/>
          <w:szCs w:val="20"/>
          <w:lang w:val="en-GB"/>
        </w:rPr>
        <w:t xml:space="preserve">, LBT bandwidth can be wider than the channel bandwidth. </w:t>
      </w:r>
      <w:r w:rsidR="00F25FF4" w:rsidRPr="00707D31">
        <w:rPr>
          <w:sz w:val="20"/>
          <w:szCs w:val="20"/>
          <w:lang w:val="en-GB"/>
        </w:rPr>
        <w:t xml:space="preserve">For example, </w:t>
      </w:r>
      <w:r w:rsidRPr="00707D31">
        <w:rPr>
          <w:sz w:val="20"/>
          <w:szCs w:val="20"/>
          <w:lang w:val="en-GB"/>
        </w:rPr>
        <w:t xml:space="preserve">this may </w:t>
      </w:r>
      <w:proofErr w:type="gramStart"/>
      <w:r w:rsidRPr="00707D31">
        <w:rPr>
          <w:sz w:val="20"/>
          <w:szCs w:val="20"/>
          <w:lang w:val="en-GB"/>
        </w:rPr>
        <w:t>considere</w:t>
      </w:r>
      <w:r w:rsidR="00960D43">
        <w:rPr>
          <w:sz w:val="20"/>
          <w:szCs w:val="20"/>
          <w:lang w:val="en-GB"/>
        </w:rPr>
        <w:t>d</w:t>
      </w:r>
      <w:proofErr w:type="gramEnd"/>
      <w:r w:rsidRPr="00707D31">
        <w:rPr>
          <w:sz w:val="20"/>
          <w:szCs w:val="20"/>
          <w:lang w:val="en-GB"/>
        </w:rPr>
        <w:t xml:space="preserve"> </w:t>
      </w:r>
      <w:r w:rsidR="00F25FF4" w:rsidRPr="00707D31">
        <w:rPr>
          <w:sz w:val="20"/>
          <w:szCs w:val="20"/>
          <w:lang w:val="en-GB"/>
        </w:rPr>
        <w:t xml:space="preserve">if </w:t>
      </w:r>
      <w:r w:rsidR="006F1746" w:rsidRPr="00707D31">
        <w:rPr>
          <w:sz w:val="20"/>
          <w:szCs w:val="20"/>
          <w:lang w:val="en-GB"/>
        </w:rPr>
        <w:t xml:space="preserve">one </w:t>
      </w:r>
      <w:r w:rsidR="00F25FF4" w:rsidRPr="00707D31">
        <w:rPr>
          <w:sz w:val="20"/>
          <w:szCs w:val="20"/>
          <w:lang w:val="en-GB"/>
        </w:rPr>
        <w:t>need</w:t>
      </w:r>
      <w:r w:rsidR="006F1746" w:rsidRPr="00707D31">
        <w:rPr>
          <w:sz w:val="20"/>
          <w:szCs w:val="20"/>
          <w:lang w:val="en-GB"/>
        </w:rPr>
        <w:t>s</w:t>
      </w:r>
      <w:r w:rsidR="00F25FF4" w:rsidRPr="00707D31">
        <w:rPr>
          <w:sz w:val="20"/>
          <w:szCs w:val="20"/>
          <w:lang w:val="en-GB"/>
        </w:rPr>
        <w:t xml:space="preserve"> to consider coexistence with IEEE 802.11ad/ay</w:t>
      </w:r>
      <w:r w:rsidRPr="00707D31">
        <w:rPr>
          <w:sz w:val="20"/>
          <w:szCs w:val="20"/>
          <w:lang w:val="en-GB"/>
        </w:rPr>
        <w:t xml:space="preserve"> when using narrower channel bandwidth. However</w:t>
      </w:r>
      <w:r w:rsidR="00F25FF4" w:rsidRPr="00960D43">
        <w:rPr>
          <w:sz w:val="20"/>
          <w:szCs w:val="20"/>
          <w:lang w:val="en-GB"/>
        </w:rPr>
        <w:t xml:space="preserve">, </w:t>
      </w:r>
      <w:r w:rsidR="006F1746" w:rsidRPr="00960D43">
        <w:rPr>
          <w:sz w:val="20"/>
          <w:szCs w:val="20"/>
          <w:lang w:val="en-GB"/>
        </w:rPr>
        <w:t xml:space="preserve">performing </w:t>
      </w:r>
      <w:r w:rsidR="00F25FF4" w:rsidRPr="00960D43">
        <w:rPr>
          <w:sz w:val="20"/>
          <w:szCs w:val="20"/>
          <w:lang w:val="en-GB"/>
        </w:rPr>
        <w:t xml:space="preserve">LBT with </w:t>
      </w:r>
      <w:r w:rsidRPr="00707D31">
        <w:rPr>
          <w:sz w:val="20"/>
          <w:szCs w:val="20"/>
          <w:lang w:val="en-GB"/>
        </w:rPr>
        <w:t xml:space="preserve">a </w:t>
      </w:r>
      <w:r w:rsidR="00F25FF4" w:rsidRPr="00707D31">
        <w:rPr>
          <w:sz w:val="20"/>
          <w:szCs w:val="20"/>
          <w:lang w:val="en-GB"/>
        </w:rPr>
        <w:t>large</w:t>
      </w:r>
      <w:r w:rsidRPr="00707D31">
        <w:rPr>
          <w:sz w:val="20"/>
          <w:szCs w:val="20"/>
          <w:lang w:val="en-GB"/>
        </w:rPr>
        <w:t>r</w:t>
      </w:r>
      <w:r w:rsidR="00F25FF4" w:rsidRPr="00960D43">
        <w:rPr>
          <w:sz w:val="20"/>
          <w:szCs w:val="20"/>
          <w:lang w:val="en-GB"/>
        </w:rPr>
        <w:t xml:space="preserve"> bandwidth</w:t>
      </w:r>
      <w:r w:rsidRPr="00707D31">
        <w:rPr>
          <w:sz w:val="20"/>
          <w:szCs w:val="20"/>
          <w:lang w:val="en-GB"/>
        </w:rPr>
        <w:t xml:space="preserve"> </w:t>
      </w:r>
      <w:r w:rsidR="000E2D1A">
        <w:rPr>
          <w:sz w:val="20"/>
          <w:szCs w:val="20"/>
          <w:lang w:val="en-GB"/>
        </w:rPr>
        <w:t xml:space="preserve">(e.g. 2 GHz) </w:t>
      </w:r>
      <w:r w:rsidRPr="00707D31">
        <w:rPr>
          <w:sz w:val="20"/>
          <w:szCs w:val="20"/>
          <w:lang w:val="en-GB"/>
        </w:rPr>
        <w:t>than channel</w:t>
      </w:r>
      <w:r w:rsidR="00F25FF4" w:rsidRPr="00707D31">
        <w:rPr>
          <w:sz w:val="20"/>
          <w:szCs w:val="20"/>
          <w:lang w:val="en-GB"/>
        </w:rPr>
        <w:t xml:space="preserve"> bandwidth</w:t>
      </w:r>
      <w:r w:rsidR="00F25FF4" w:rsidRPr="00960D43">
        <w:rPr>
          <w:sz w:val="20"/>
          <w:szCs w:val="20"/>
          <w:lang w:val="en-GB"/>
        </w:rPr>
        <w:t xml:space="preserve"> (e.g. </w:t>
      </w:r>
      <w:r w:rsidR="000E2D1A">
        <w:rPr>
          <w:sz w:val="20"/>
          <w:szCs w:val="20"/>
          <w:lang w:val="en-GB"/>
        </w:rPr>
        <w:t>400</w:t>
      </w:r>
      <w:r w:rsidR="00F25FF4" w:rsidRPr="00960D43">
        <w:rPr>
          <w:sz w:val="20"/>
          <w:szCs w:val="20"/>
          <w:lang w:val="en-GB"/>
        </w:rPr>
        <w:t xml:space="preserve"> </w:t>
      </w:r>
      <w:r w:rsidR="000E2D1A">
        <w:rPr>
          <w:sz w:val="20"/>
          <w:szCs w:val="20"/>
          <w:lang w:val="en-GB"/>
        </w:rPr>
        <w:t>M</w:t>
      </w:r>
      <w:r w:rsidR="00F25FF4" w:rsidRPr="00960D43">
        <w:rPr>
          <w:sz w:val="20"/>
          <w:szCs w:val="20"/>
          <w:lang w:val="en-GB"/>
        </w:rPr>
        <w:t xml:space="preserve">Hz) may result in significant complexity </w:t>
      </w:r>
      <w:r w:rsidR="006F1746" w:rsidRPr="00960D43">
        <w:rPr>
          <w:sz w:val="20"/>
          <w:szCs w:val="20"/>
          <w:lang w:val="en-GB"/>
        </w:rPr>
        <w:t>in terms of e.g. RF</w:t>
      </w:r>
      <w:r w:rsidR="00B13028" w:rsidRPr="00960D43">
        <w:rPr>
          <w:sz w:val="20"/>
          <w:szCs w:val="20"/>
          <w:lang w:val="en-GB"/>
        </w:rPr>
        <w:t xml:space="preserve"> and baseband filtering</w:t>
      </w:r>
      <w:r w:rsidR="00F25FF4" w:rsidRPr="00707D31">
        <w:rPr>
          <w:rFonts w:hint="eastAsia"/>
          <w:sz w:val="20"/>
          <w:szCs w:val="20"/>
          <w:lang w:val="en-GB"/>
        </w:rPr>
        <w:t>.</w:t>
      </w:r>
      <w:r w:rsidR="00F25FF4" w:rsidRPr="00707D31">
        <w:rPr>
          <w:sz w:val="20"/>
          <w:szCs w:val="20"/>
          <w:lang w:val="en-GB"/>
        </w:rPr>
        <w:t xml:space="preserve"> </w:t>
      </w:r>
    </w:p>
    <w:p w14:paraId="3541F7EE" w14:textId="4840F735" w:rsidR="006F0D71" w:rsidRPr="00960D43" w:rsidRDefault="006F0D71" w:rsidP="00DB05EA">
      <w:pPr>
        <w:pStyle w:val="ListParagraph"/>
        <w:numPr>
          <w:ilvl w:val="0"/>
          <w:numId w:val="41"/>
        </w:numPr>
        <w:spacing w:before="60"/>
        <w:ind w:left="714" w:hanging="357"/>
        <w:jc w:val="both"/>
        <w:rPr>
          <w:sz w:val="20"/>
          <w:szCs w:val="20"/>
          <w:lang w:val="en-GB"/>
        </w:rPr>
      </w:pPr>
      <w:r w:rsidRPr="00707D31">
        <w:rPr>
          <w:sz w:val="20"/>
          <w:szCs w:val="20"/>
          <w:lang w:val="en-GB"/>
        </w:rPr>
        <w:t xml:space="preserve">In </w:t>
      </w:r>
      <w:r w:rsidRPr="00960D43">
        <w:rPr>
          <w:b/>
          <w:bCs/>
          <w:sz w:val="20"/>
          <w:szCs w:val="20"/>
          <w:lang w:val="en-GB"/>
        </w:rPr>
        <w:t>Alt 4</w:t>
      </w:r>
      <w:r w:rsidRPr="00707D31">
        <w:rPr>
          <w:sz w:val="20"/>
          <w:szCs w:val="20"/>
          <w:lang w:val="en-GB"/>
        </w:rPr>
        <w:t xml:space="preserve">, </w:t>
      </w:r>
      <w:r w:rsidRPr="00960D43">
        <w:rPr>
          <w:sz w:val="20"/>
          <w:szCs w:val="20"/>
          <w:lang w:val="en-GB"/>
        </w:rPr>
        <w:t xml:space="preserve">LBT bandwidth can be narrower than the channel bandwidth, with multiple LBT </w:t>
      </w:r>
      <w:proofErr w:type="spellStart"/>
      <w:r w:rsidRPr="00960D43">
        <w:rPr>
          <w:sz w:val="20"/>
          <w:szCs w:val="20"/>
          <w:lang w:val="en-GB"/>
        </w:rPr>
        <w:t>subband</w:t>
      </w:r>
      <w:proofErr w:type="spellEnd"/>
      <w:r w:rsidRPr="00960D43">
        <w:rPr>
          <w:sz w:val="20"/>
          <w:szCs w:val="20"/>
          <w:lang w:val="en-GB"/>
        </w:rPr>
        <w:t xml:space="preserve"> within a channel.</w:t>
      </w:r>
      <w:r w:rsidR="001E3D4C" w:rsidRPr="00960D43">
        <w:rPr>
          <w:sz w:val="20"/>
          <w:szCs w:val="20"/>
          <w:lang w:val="en-GB"/>
        </w:rPr>
        <w:t xml:space="preserve"> The wording for this alternative is rather </w:t>
      </w:r>
      <w:proofErr w:type="gramStart"/>
      <w:r w:rsidR="001E3D4C" w:rsidRPr="00960D43">
        <w:rPr>
          <w:sz w:val="20"/>
          <w:szCs w:val="20"/>
          <w:lang w:val="en-GB"/>
        </w:rPr>
        <w:t>broad, and</w:t>
      </w:r>
      <w:proofErr w:type="gramEnd"/>
      <w:r w:rsidR="001E3D4C" w:rsidRPr="00960D43">
        <w:rPr>
          <w:sz w:val="20"/>
          <w:szCs w:val="20"/>
          <w:lang w:val="en-GB"/>
        </w:rPr>
        <w:t xml:space="preserve"> should be clarified further.</w:t>
      </w:r>
    </w:p>
    <w:p w14:paraId="3F8EE891" w14:textId="6FCAD0B6" w:rsidR="00F25FF4" w:rsidRDefault="007E6C21" w:rsidP="00960D43">
      <w:pPr>
        <w:spacing w:before="180"/>
        <w:jc w:val="both"/>
        <w:rPr>
          <w:lang w:val="en-US" w:eastAsia="zh-CN"/>
        </w:rPr>
      </w:pPr>
      <w:r>
        <w:t xml:space="preserve">The minimum supported channel bandwidth for operation in 60GHz </w:t>
      </w:r>
      <w:r w:rsidRPr="5B7AABEA">
        <w:rPr>
          <w:lang w:val="en-US" w:eastAsia="zh-CN"/>
        </w:rPr>
        <w:t xml:space="preserve">unlicensed </w:t>
      </w:r>
      <w:r>
        <w:t>band shall depend on the specific channelization, coexistence requirements and further other considerations. For example, it’s proposed in [12] that in addition to wide channel bandwidth</w:t>
      </w:r>
      <w:r w:rsidR="001E3D4C">
        <w:t xml:space="preserve"> such as ~2 GHz</w:t>
      </w:r>
      <w:r>
        <w:t xml:space="preserve">, transmissions with a </w:t>
      </w:r>
      <w:r w:rsidR="001E3D4C">
        <w:t xml:space="preserve">smaller </w:t>
      </w:r>
      <w:r>
        <w:t>channel bandwidth, such as 400 MHz shall be supported by the channel access mechanism design to ensure reasonable received signal PSD also in cell edge conditions. The final set of supported channel bandwidths may cause challenges or additional complexities for Alt 5, e.g., if all channel bandwidths are not multiple</w:t>
      </w:r>
      <w:r w:rsidR="00853601">
        <w:t xml:space="preserve"> integer</w:t>
      </w:r>
      <w:r>
        <w:t xml:space="preserve"> of the minimum supported channel bandwidth. Further, selection of LBT bandwidth should not impose unnecessary restrictions to the design of supported channel bandwidths. Hence,</w:t>
      </w:r>
      <w:r w:rsidR="009E073F">
        <w:rPr>
          <w:lang w:val="en-US" w:eastAsia="zh-CN"/>
        </w:rPr>
        <w:t xml:space="preserve"> LBT bandwidth design can be finalized only after the basic principles of channelization</w:t>
      </w:r>
      <w:r>
        <w:rPr>
          <w:lang w:val="en-US" w:eastAsia="zh-CN"/>
        </w:rPr>
        <w:t xml:space="preserve"> and supported channel bandwidths</w:t>
      </w:r>
      <w:r w:rsidR="009E073F">
        <w:rPr>
          <w:lang w:val="en-US" w:eastAsia="zh-CN"/>
        </w:rPr>
        <w:t xml:space="preserve"> are clear.</w:t>
      </w:r>
    </w:p>
    <w:p w14:paraId="687CEA00" w14:textId="43CF1A86" w:rsidR="00F25FF4" w:rsidRPr="00DB05EA" w:rsidRDefault="00F25FF4" w:rsidP="00F25FF4">
      <w:pPr>
        <w:jc w:val="both"/>
        <w:rPr>
          <w:i/>
        </w:rPr>
      </w:pPr>
      <w:bookmarkStart w:id="8" w:name="_Hlk61703255"/>
      <w:r w:rsidRPr="00DB05EA">
        <w:rPr>
          <w:b/>
          <w:i/>
          <w:lang w:val="en-US" w:eastAsia="zh-CN"/>
        </w:rPr>
        <w:t xml:space="preserve">Proposal </w:t>
      </w:r>
      <w:r w:rsidR="00510CC2" w:rsidRPr="00DB05EA">
        <w:rPr>
          <w:b/>
          <w:bCs/>
          <w:i/>
          <w:iCs/>
          <w:lang w:val="en-US" w:eastAsia="zh-CN"/>
        </w:rPr>
        <w:t>6</w:t>
      </w:r>
      <w:r w:rsidRPr="00DB05EA">
        <w:rPr>
          <w:b/>
          <w:i/>
          <w:lang w:val="en-US" w:eastAsia="zh-CN"/>
        </w:rPr>
        <w:t xml:space="preserve">: </w:t>
      </w:r>
      <w:r w:rsidRPr="00DB05EA">
        <w:rPr>
          <w:i/>
          <w:lang w:val="en-US" w:eastAsia="zh-CN"/>
        </w:rPr>
        <w:t>T</w:t>
      </w:r>
      <w:r w:rsidRPr="00DB05EA">
        <w:rPr>
          <w:i/>
        </w:rPr>
        <w:t xml:space="preserve">he design of LBT bandwidth in FR1 can be considered as the baseline for operation </w:t>
      </w:r>
      <w:r w:rsidR="009E073F" w:rsidRPr="00DB05EA">
        <w:rPr>
          <w:i/>
          <w:iCs/>
        </w:rPr>
        <w:t>o</w:t>
      </w:r>
      <w:r w:rsidRPr="00DB05EA">
        <w:rPr>
          <w:i/>
          <w:iCs/>
        </w:rPr>
        <w:t>n</w:t>
      </w:r>
      <w:r w:rsidRPr="00DB05EA">
        <w:rPr>
          <w:i/>
        </w:rPr>
        <w:t xml:space="preserve"> 60GHz </w:t>
      </w:r>
      <w:r w:rsidRPr="00DB05EA">
        <w:rPr>
          <w:i/>
          <w:lang w:val="en-US" w:eastAsia="zh-CN"/>
        </w:rPr>
        <w:t xml:space="preserve">unlicensed </w:t>
      </w:r>
      <w:r w:rsidRPr="00DB05EA">
        <w:rPr>
          <w:i/>
        </w:rPr>
        <w:t>band, e.g</w:t>
      </w:r>
      <w:r w:rsidR="5757DA6A" w:rsidRPr="00DB05EA">
        <w:rPr>
          <w:i/>
          <w:iCs/>
        </w:rPr>
        <w:t>.,</w:t>
      </w:r>
      <w:r w:rsidRPr="00DB05EA">
        <w:rPr>
          <w:i/>
        </w:rPr>
        <w:t xml:space="preserve"> the minimum </w:t>
      </w:r>
      <w:r w:rsidR="005F267A" w:rsidRPr="00DB05EA">
        <w:rPr>
          <w:i/>
          <w:iCs/>
        </w:rPr>
        <w:t xml:space="preserve">supported </w:t>
      </w:r>
      <w:r w:rsidRPr="00DB05EA">
        <w:rPr>
          <w:i/>
        </w:rPr>
        <w:t xml:space="preserve">channel bandwidth can be </w:t>
      </w:r>
      <w:r w:rsidR="3F833DC4" w:rsidRPr="00DB05EA">
        <w:rPr>
          <w:i/>
          <w:iCs/>
        </w:rPr>
        <w:t>considered</w:t>
      </w:r>
      <w:r w:rsidRPr="00DB05EA">
        <w:rPr>
          <w:i/>
        </w:rPr>
        <w:t xml:space="preserve"> as the LBT bandwidth.</w:t>
      </w:r>
      <w:r w:rsidR="007F6C98" w:rsidRPr="00DB05EA">
        <w:rPr>
          <w:i/>
          <w:iCs/>
        </w:rPr>
        <w:t xml:space="preserve"> Also use of channel bandwidth as LBT bandwidth can be considered further.</w:t>
      </w:r>
      <w:r w:rsidR="001E3D4C" w:rsidRPr="00DB05EA">
        <w:rPr>
          <w:i/>
          <w:iCs/>
        </w:rPr>
        <w:t xml:space="preserve"> However, before making final decisions, the basic principles of channelization (numerology) should be agreed first.</w:t>
      </w:r>
    </w:p>
    <w:bookmarkEnd w:id="8"/>
    <w:p w14:paraId="4462D0FA" w14:textId="61F2B78B" w:rsidR="00BB713C" w:rsidRDefault="00BB713C" w:rsidP="00BB713C">
      <w:pPr>
        <w:pStyle w:val="Heading2"/>
      </w:pPr>
      <w:r>
        <w:t xml:space="preserve">Multi-channel LBT </w:t>
      </w:r>
    </w:p>
    <w:p w14:paraId="78EC8DD1" w14:textId="28ED857B" w:rsidR="276E8D2A" w:rsidRDefault="2D07ABF6" w:rsidP="5B7AABEA">
      <w:pPr>
        <w:jc w:val="both"/>
      </w:pPr>
      <w:r w:rsidRPr="6F92EAD5">
        <w:rPr>
          <w:rFonts w:eastAsia="Times New Roman"/>
        </w:rPr>
        <w:t xml:space="preserve">For operation in the 52.6-71 GHz band, it is beneficial to support multiple LBT bandwidths to </w:t>
      </w:r>
      <w:r w:rsidR="00E83247">
        <w:rPr>
          <w:rFonts w:eastAsia="Times New Roman"/>
        </w:rPr>
        <w:t>facilitate</w:t>
      </w:r>
      <w:r w:rsidR="00E83247" w:rsidRPr="6F92EAD5">
        <w:rPr>
          <w:rFonts w:eastAsia="Times New Roman"/>
        </w:rPr>
        <w:t xml:space="preserve"> </w:t>
      </w:r>
      <w:r w:rsidRPr="6F92EAD5">
        <w:rPr>
          <w:rFonts w:eastAsia="Times New Roman"/>
        </w:rPr>
        <w:t>wideband operation as already supported in Rel-15/16. NR-U</w:t>
      </w:r>
      <w:r w:rsidR="00E83247">
        <w:rPr>
          <w:rFonts w:eastAsia="Times New Roman"/>
        </w:rPr>
        <w:t xml:space="preserve"> at 60 GHz</w:t>
      </w:r>
      <w:r w:rsidRPr="6F92EAD5">
        <w:rPr>
          <w:rFonts w:eastAsia="Times New Roman"/>
        </w:rPr>
        <w:t xml:space="preserve"> </w:t>
      </w:r>
      <w:r w:rsidR="00E83247">
        <w:rPr>
          <w:rFonts w:eastAsia="Times New Roman"/>
        </w:rPr>
        <w:t>should</w:t>
      </w:r>
      <w:r w:rsidR="00E83247" w:rsidRPr="6F92EAD5">
        <w:rPr>
          <w:rFonts w:eastAsia="Times New Roman"/>
        </w:rPr>
        <w:t xml:space="preserve"> </w:t>
      </w:r>
      <w:r w:rsidRPr="6F92EAD5">
        <w:rPr>
          <w:rFonts w:eastAsia="Times New Roman"/>
        </w:rPr>
        <w:t>support multiple LBT channel bandwidths</w:t>
      </w:r>
      <w:r w:rsidR="00E83247">
        <w:rPr>
          <w:rFonts w:eastAsia="Times New Roman"/>
        </w:rPr>
        <w:t xml:space="preserve"> </w:t>
      </w:r>
      <w:r w:rsidR="00693F86">
        <w:rPr>
          <w:rFonts w:eastAsia="Times New Roman"/>
        </w:rPr>
        <w:t xml:space="preserve">e.g. </w:t>
      </w:r>
      <w:r w:rsidRPr="6F92EAD5">
        <w:rPr>
          <w:rFonts w:eastAsia="Times New Roman"/>
        </w:rPr>
        <w:t xml:space="preserve">in </w:t>
      </w:r>
      <w:r w:rsidR="001377E0">
        <w:rPr>
          <w:rFonts w:eastAsia="Times New Roman"/>
        </w:rPr>
        <w:t xml:space="preserve">the </w:t>
      </w:r>
      <w:r w:rsidRPr="6F92EAD5">
        <w:rPr>
          <w:rFonts w:eastAsia="Times New Roman"/>
        </w:rPr>
        <w:t>range of 400 MHz to 2.16 GHz</w:t>
      </w:r>
      <w:r w:rsidR="00E83247">
        <w:rPr>
          <w:rFonts w:eastAsia="Times New Roman"/>
        </w:rPr>
        <w:t>, corresponding to different supported channel bandwidths</w:t>
      </w:r>
      <w:r w:rsidRPr="6F92EAD5">
        <w:rPr>
          <w:rFonts w:eastAsia="Times New Roman"/>
        </w:rPr>
        <w:t>. In RAN1#102-e, it was agreed to use the LBT procedures in draft EN 302 567 v2.1.20 as the baseline for system evaluation. However, multi</w:t>
      </w:r>
      <w:r w:rsidR="00E83247">
        <w:rPr>
          <w:rFonts w:eastAsia="Times New Roman"/>
        </w:rPr>
        <w:t>-</w:t>
      </w:r>
      <w:r w:rsidRPr="6F92EAD5">
        <w:rPr>
          <w:rFonts w:eastAsia="Times New Roman"/>
        </w:rPr>
        <w:t xml:space="preserve">channel access procedure is not </w:t>
      </w:r>
      <w:r w:rsidR="00E83247">
        <w:rPr>
          <w:rFonts w:eastAsia="Times New Roman"/>
        </w:rPr>
        <w:t xml:space="preserve">presently </w:t>
      </w:r>
      <w:r w:rsidRPr="6F92EAD5">
        <w:rPr>
          <w:rFonts w:eastAsia="Times New Roman"/>
        </w:rPr>
        <w:t xml:space="preserve">specified for 60GHz unlicensed band in </w:t>
      </w:r>
      <w:r w:rsidR="00693F86">
        <w:rPr>
          <w:rFonts w:eastAsia="Times New Roman"/>
        </w:rPr>
        <w:t>EN 302 567</w:t>
      </w:r>
      <w:r w:rsidRPr="6F92EAD5">
        <w:rPr>
          <w:rFonts w:eastAsia="Times New Roman"/>
        </w:rPr>
        <w:t xml:space="preserve">. </w:t>
      </w:r>
      <w:r w:rsidR="00E83247">
        <w:rPr>
          <w:rFonts w:eastAsia="Times New Roman"/>
        </w:rPr>
        <w:t>In any case</w:t>
      </w:r>
      <w:r w:rsidRPr="6F92EAD5">
        <w:rPr>
          <w:rFonts w:eastAsia="Times New Roman"/>
        </w:rPr>
        <w:t xml:space="preserve">, it makes sense to </w:t>
      </w:r>
      <w:r w:rsidR="005F6FCA">
        <w:rPr>
          <w:rFonts w:eastAsia="Times New Roman"/>
        </w:rPr>
        <w:t>consider</w:t>
      </w:r>
      <w:r w:rsidRPr="6F92EAD5">
        <w:rPr>
          <w:rFonts w:eastAsia="Times New Roman"/>
        </w:rPr>
        <w:t xml:space="preserve"> the multi-channel access procedure in TS 37.213 for Rel-16 NR-U as the baseline solution for operation in 60GHz unlicensed band.  </w:t>
      </w:r>
    </w:p>
    <w:p w14:paraId="76EA0EA5" w14:textId="2AC9A0BE" w:rsidR="276E8D2A" w:rsidRPr="00960D43" w:rsidRDefault="47613BCD" w:rsidP="5B7AABEA">
      <w:pPr>
        <w:spacing w:line="257" w:lineRule="auto"/>
        <w:jc w:val="both"/>
        <w:rPr>
          <w:i/>
          <w:iCs/>
        </w:rPr>
      </w:pPr>
      <w:bookmarkStart w:id="9" w:name="_Hlk61703265"/>
      <w:r w:rsidRPr="00960D43">
        <w:rPr>
          <w:rFonts w:eastAsia="Times New Roman"/>
          <w:b/>
          <w:bCs/>
          <w:i/>
          <w:iCs/>
        </w:rPr>
        <w:t xml:space="preserve">Proposal </w:t>
      </w:r>
      <w:r w:rsidR="00891916" w:rsidRPr="00960D43">
        <w:rPr>
          <w:rFonts w:eastAsia="Times New Roman"/>
          <w:b/>
          <w:bCs/>
          <w:i/>
          <w:iCs/>
        </w:rPr>
        <w:t>7</w:t>
      </w:r>
      <w:r w:rsidRPr="00960D43">
        <w:rPr>
          <w:rFonts w:eastAsia="Times New Roman"/>
          <w:b/>
          <w:bCs/>
          <w:i/>
          <w:iCs/>
        </w:rPr>
        <w:t xml:space="preserve">: </w:t>
      </w:r>
      <w:r w:rsidRPr="00960D43">
        <w:rPr>
          <w:rFonts w:eastAsia="Times New Roman"/>
          <w:i/>
          <w:iCs/>
        </w:rPr>
        <w:t xml:space="preserve">The multi-channel LBT mechanism specified in Rel-16 NR-U can be considered </w:t>
      </w:r>
      <w:r w:rsidR="00693F86" w:rsidRPr="00960D43">
        <w:rPr>
          <w:rFonts w:eastAsia="Times New Roman"/>
          <w:i/>
          <w:iCs/>
        </w:rPr>
        <w:t>as</w:t>
      </w:r>
      <w:r w:rsidR="00F31842" w:rsidRPr="00960D43">
        <w:rPr>
          <w:rFonts w:eastAsia="Times New Roman"/>
          <w:i/>
          <w:iCs/>
        </w:rPr>
        <w:t xml:space="preserve"> a</w:t>
      </w:r>
      <w:r w:rsidR="00693F86" w:rsidRPr="00960D43">
        <w:rPr>
          <w:rFonts w:eastAsia="Times New Roman"/>
          <w:i/>
          <w:iCs/>
        </w:rPr>
        <w:t xml:space="preserve"> baseline </w:t>
      </w:r>
      <w:r w:rsidRPr="00960D43">
        <w:rPr>
          <w:rFonts w:eastAsia="Times New Roman"/>
          <w:i/>
          <w:iCs/>
        </w:rPr>
        <w:t>for operation in 60GHz unlicensed band with necessary enhancement.</w:t>
      </w:r>
    </w:p>
    <w:bookmarkEnd w:id="9"/>
    <w:p w14:paraId="2DAD6AF4" w14:textId="28CEB390" w:rsidR="00BB713C" w:rsidRDefault="00BA01EF" w:rsidP="00BB713C">
      <w:pPr>
        <w:pStyle w:val="Heading1"/>
      </w:pPr>
      <w:r>
        <w:t>Beamforming for LBT</w:t>
      </w:r>
      <w:r w:rsidR="00BB713C">
        <w:t xml:space="preserve"> </w:t>
      </w:r>
    </w:p>
    <w:p w14:paraId="0C53EE75" w14:textId="77777777" w:rsidR="0047418E" w:rsidRDefault="0047418E" w:rsidP="0047418E">
      <w:pPr>
        <w:rPr>
          <w:iCs/>
        </w:rPr>
      </w:pPr>
      <w:r>
        <w:rPr>
          <w:iCs/>
        </w:rPr>
        <w:t xml:space="preserve">One of the objectives identified for the WI in </w:t>
      </w:r>
      <w:r w:rsidRPr="003503AB">
        <w:rPr>
          <w:iCs/>
        </w:rPr>
        <w:t>RP-202925</w:t>
      </w:r>
      <w:r>
        <w:rPr>
          <w:iCs/>
        </w:rPr>
        <w:t xml:space="preserve"> is to [1]:</w:t>
      </w:r>
    </w:p>
    <w:p w14:paraId="0AEFA9F7" w14:textId="77777777" w:rsidR="0047418E" w:rsidRPr="00430259" w:rsidRDefault="0047418E" w:rsidP="0047418E">
      <w:pPr>
        <w:ind w:left="284"/>
        <w:rPr>
          <w:color w:val="0070C0"/>
        </w:rPr>
      </w:pPr>
      <w:r w:rsidRPr="00430259">
        <w:rPr>
          <w:color w:val="0070C0"/>
        </w:rPr>
        <w:t>Study, and if needed specify, omni-directional LBT, directional LBT and receiver assistance in channel access</w:t>
      </w:r>
    </w:p>
    <w:p w14:paraId="64E347CE" w14:textId="77777777" w:rsidR="0047418E" w:rsidRDefault="0047418E" w:rsidP="0047418E">
      <w:pPr>
        <w:jc w:val="both"/>
      </w:pPr>
      <w:r>
        <w:t>The use of directional transmissions for operation in 60GHz unlicensed band imposes additional challenges related to the beamforming in prospective LBT scheme/schemes.</w:t>
      </w:r>
    </w:p>
    <w:p w14:paraId="7E469534" w14:textId="36B9EBCF" w:rsidR="0047418E" w:rsidRDefault="0047418E" w:rsidP="0047418E">
      <w:pPr>
        <w:jc w:val="both"/>
      </w:pPr>
      <w:r>
        <w:t xml:space="preserve">First, it is not clear if true omnidirectional ED sensing can be performed at 60GHz by a practical single panel/multi-panel gNB. If such operations are challenging, the omnidirectional LBT sensing may refer to either quasi-omnidirectional sensing or wide beam sensing, leading to the following </w:t>
      </w:r>
      <w:r w:rsidR="0005500C">
        <w:t>observation</w:t>
      </w:r>
      <w:r>
        <w:t>:</w:t>
      </w:r>
    </w:p>
    <w:p w14:paraId="74D6F741" w14:textId="0A0CF447" w:rsidR="0047418E" w:rsidRPr="005A1F9E" w:rsidRDefault="0005500C" w:rsidP="0047418E">
      <w:pPr>
        <w:rPr>
          <w:i/>
        </w:rPr>
      </w:pPr>
      <w:bookmarkStart w:id="10" w:name="_Hlk61703327"/>
      <w:r>
        <w:rPr>
          <w:b/>
          <w:i/>
        </w:rPr>
        <w:t>Observation</w:t>
      </w:r>
      <w:r w:rsidR="0047418E" w:rsidRPr="00A11CA4">
        <w:rPr>
          <w:b/>
          <w:i/>
        </w:rPr>
        <w:t xml:space="preserve"> </w:t>
      </w:r>
      <w:r w:rsidR="00891916">
        <w:rPr>
          <w:b/>
          <w:i/>
        </w:rPr>
        <w:t>3</w:t>
      </w:r>
      <w:r w:rsidR="0047418E" w:rsidRPr="00A11CA4">
        <w:rPr>
          <w:b/>
          <w:i/>
        </w:rPr>
        <w:t>:</w:t>
      </w:r>
      <w:r w:rsidR="0047418E" w:rsidRPr="00A11CA4">
        <w:rPr>
          <w:i/>
        </w:rPr>
        <w:t xml:space="preserve"> </w:t>
      </w:r>
      <w:r w:rsidR="0047418E">
        <w:rPr>
          <w:i/>
        </w:rPr>
        <w:t xml:space="preserve">Clarify the feasibility and possible limitations of the omnidirectional ED sensing (true omni LBT) for prospective </w:t>
      </w:r>
      <w:proofErr w:type="spellStart"/>
      <w:r w:rsidR="0047418E">
        <w:rPr>
          <w:i/>
        </w:rPr>
        <w:t>gNBs</w:t>
      </w:r>
      <w:proofErr w:type="spellEnd"/>
      <w:r w:rsidR="0047418E">
        <w:rPr>
          <w:i/>
        </w:rPr>
        <w:t xml:space="preserve"> operating in 60 GHz </w:t>
      </w:r>
      <w:r w:rsidR="0047418E" w:rsidRPr="00DF0BFE">
        <w:rPr>
          <w:i/>
          <w:iCs/>
        </w:rPr>
        <w:t>unlicensed band</w:t>
      </w:r>
      <w:r w:rsidR="0047418E">
        <w:rPr>
          <w:i/>
        </w:rPr>
        <w:t>.</w:t>
      </w:r>
    </w:p>
    <w:bookmarkEnd w:id="10"/>
    <w:p w14:paraId="75D8731E" w14:textId="042E3139" w:rsidR="0047418E" w:rsidRDefault="0047418E" w:rsidP="0047418E">
      <w:pPr>
        <w:jc w:val="both"/>
      </w:pPr>
      <w:r>
        <w:t xml:space="preserve">Second, the use of omni-directional LBT is “overprotecting” in many deployments, postponing the new transmissions that do not interfere with the ongoing transmissions, as illustrated in Figure </w:t>
      </w:r>
      <w:r w:rsidR="00A40C44">
        <w:t>1</w:t>
      </w:r>
      <w:r>
        <w:t>. In this figure, gNB1 performs an omni LBT in order to start a DL transmission to UE1. When performing this omni LBT, gNB1 detects an ongoing transmission from gNB2 to UE2. According the default LBT procedure, gNB1 should postpone its transmission, even though gNB1-UE1 and gNB2-UE2 directional links do not interfere with each other. Such deferrals lead to throughput and latency issues when operating in 60GHz unlicensed band.</w:t>
      </w:r>
    </w:p>
    <w:p w14:paraId="0BC54581" w14:textId="77777777" w:rsidR="0047418E" w:rsidRPr="00B31F3E" w:rsidRDefault="53C7FFCC" w:rsidP="0047418E">
      <w:pPr>
        <w:jc w:val="center"/>
      </w:pPr>
      <w:r>
        <w:rPr>
          <w:noProof/>
        </w:rPr>
        <w:lastRenderedPageBreak/>
        <w:drawing>
          <wp:inline distT="0" distB="0" distL="0" distR="0" wp14:anchorId="5DB1AF9D" wp14:editId="68634D48">
            <wp:extent cx="3522088" cy="219600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522088" cy="2196001"/>
                    </a:xfrm>
                    <a:prstGeom prst="rect">
                      <a:avLst/>
                    </a:prstGeom>
                  </pic:spPr>
                </pic:pic>
              </a:graphicData>
            </a:graphic>
          </wp:inline>
        </w:drawing>
      </w:r>
    </w:p>
    <w:p w14:paraId="2A08263A" w14:textId="7B2314C5" w:rsidR="0047418E" w:rsidRPr="00B31F3E" w:rsidRDefault="0047418E" w:rsidP="0047418E">
      <w:pPr>
        <w:pStyle w:val="Caption"/>
        <w:jc w:val="center"/>
      </w:pPr>
      <w:r w:rsidRPr="00B31F3E">
        <w:t xml:space="preserve">Figure </w:t>
      </w:r>
      <w:r w:rsidR="00E412C0">
        <w:t>1</w:t>
      </w:r>
      <w:r w:rsidRPr="00B31F3E">
        <w:t xml:space="preserve">. </w:t>
      </w:r>
      <w:r>
        <w:t>Omni LBT sensing is “overprotecting”</w:t>
      </w:r>
      <w:r w:rsidRPr="00B31F3E">
        <w:t xml:space="preserve">. </w:t>
      </w:r>
    </w:p>
    <w:p w14:paraId="15AF5A09" w14:textId="77777777" w:rsidR="0047418E" w:rsidRDefault="0047418E" w:rsidP="0047418E">
      <w:pPr>
        <w:jc w:val="both"/>
      </w:pPr>
    </w:p>
    <w:p w14:paraId="031DD261" w14:textId="77777777" w:rsidR="0047418E" w:rsidRDefault="0047418E" w:rsidP="0047418E">
      <w:pPr>
        <w:jc w:val="both"/>
      </w:pPr>
      <w:r>
        <w:t>Following the concerns presented above, it is proposed to further explore directional LBT for operation in 60GHz unlicensed band.</w:t>
      </w:r>
    </w:p>
    <w:p w14:paraId="2A1C952D" w14:textId="49DFF9EE" w:rsidR="0047418E" w:rsidRDefault="0047418E" w:rsidP="0047418E">
      <w:pPr>
        <w:jc w:val="both"/>
      </w:pPr>
      <w:r>
        <w:t xml:space="preserve">Regarding directional LBT operation in 60GHz unlicensed band, one of the major issues to clarify is the beamforming for LBT or, particularly, LBT beam width. Here, setting the LBT beam width equal to the transmission beam width (i.e., </w:t>
      </w:r>
      <w:r w:rsidR="00527BF3">
        <w:t xml:space="preserve">PDCCH and </w:t>
      </w:r>
      <w:r>
        <w:t xml:space="preserve">PDSCH towards a selected UE) leads to the gNB sensing every direction to its UEs individually. Consequently, </w:t>
      </w:r>
      <w:r w:rsidR="00527BF3">
        <w:t xml:space="preserve">this would lead </w:t>
      </w:r>
      <w:r>
        <w:t xml:space="preserve">the gNB </w:t>
      </w:r>
      <w:r w:rsidR="00527BF3">
        <w:t xml:space="preserve">to </w:t>
      </w:r>
      <w:r>
        <w:t>obtain</w:t>
      </w:r>
      <w:r w:rsidR="00527BF3">
        <w:t xml:space="preserve"> a separate</w:t>
      </w:r>
      <w:r>
        <w:t xml:space="preserve"> COT</w:t>
      </w:r>
      <w:r w:rsidR="00527BF3">
        <w:t xml:space="preserve"> for each beam, which</w:t>
      </w:r>
      <w:r>
        <w:t xml:space="preserve"> notably complicates the operations</w:t>
      </w:r>
      <w:r w:rsidR="00527BF3">
        <w:t xml:space="preserve"> with time interlaced transmissions on different beams</w:t>
      </w:r>
      <w:r>
        <w:t>.</w:t>
      </w:r>
    </w:p>
    <w:p w14:paraId="2593B332" w14:textId="5BAFE7F2" w:rsidR="0047418E" w:rsidRDefault="0047418E" w:rsidP="0047418E">
      <w:pPr>
        <w:jc w:val="both"/>
      </w:pPr>
      <w:r>
        <w:t xml:space="preserve">In contrast, when directional LBT sensing is performed for multiple UEs simultaneously (i.e., using a wider LBT beam or more complex </w:t>
      </w:r>
      <w:r w:rsidR="00527BF3">
        <w:t xml:space="preserve">LBT </w:t>
      </w:r>
      <w:r>
        <w:t xml:space="preserve">beamforming procedures), </w:t>
      </w:r>
      <w:r w:rsidR="00527BF3">
        <w:t>transmissions in different beams can be time domain multiplexed in the same COT</w:t>
      </w:r>
      <w:r>
        <w:t>.</w:t>
      </w:r>
      <w:r w:rsidR="000618B1">
        <w:t xml:space="preserve"> Correspondingly, it was agreed in RAN1#103e</w:t>
      </w:r>
      <w:r w:rsidR="000618B1" w:rsidRPr="000618B1">
        <w:t xml:space="preserve"> </w:t>
      </w:r>
      <w:r w:rsidR="000618B1">
        <w:t>that</w:t>
      </w:r>
      <w:r w:rsidR="000618B1" w:rsidRPr="000618B1">
        <w:t xml:space="preserve"> </w:t>
      </w:r>
      <w:r w:rsidR="000618B1">
        <w:t>TDM</w:t>
      </w:r>
      <w:r w:rsidR="000618B1" w:rsidRPr="000618B1">
        <w:t xml:space="preserve"> of DL/UL in different beams in the same COT is supported</w:t>
      </w:r>
      <w:r w:rsidR="000618B1">
        <w:t xml:space="preserve"> [11]</w:t>
      </w:r>
      <w:r w:rsidR="000618B1" w:rsidRPr="000618B1">
        <w:t xml:space="preserve">. </w:t>
      </w:r>
    </w:p>
    <w:p w14:paraId="2E4E5976" w14:textId="7919DFD7" w:rsidR="0047418E" w:rsidRDefault="0047418E" w:rsidP="0047418E">
      <w:pPr>
        <w:jc w:val="both"/>
      </w:pPr>
      <w:r>
        <w:t>However, the exact beamforming operations are subject to the details of the transceiver and antenna array system utilized at the gNB that may vary a lot between different vendors.</w:t>
      </w:r>
      <w:r w:rsidR="000618B1">
        <w:t xml:space="preserve"> The LBT beamforming operations may also vary from a COT to COT depending on the UEs scheduled to be served during the COT.</w:t>
      </w:r>
    </w:p>
    <w:p w14:paraId="0ECAC49C" w14:textId="06621259" w:rsidR="0047418E" w:rsidRDefault="0047418E" w:rsidP="0047418E">
      <w:pPr>
        <w:jc w:val="both"/>
      </w:pPr>
      <w:r>
        <w:t xml:space="preserve">Therefore, it is proposed to leave the selection of the beam width for the directional LBT to a specific implementation, if the relevant </w:t>
      </w:r>
      <w:r w:rsidR="000618B1">
        <w:t>region and deployment specific requirements</w:t>
      </w:r>
      <w:r w:rsidR="00A63D5C">
        <w:t xml:space="preserve"> (i.e. ETSI EN 302 567)</w:t>
      </w:r>
      <w:r w:rsidR="000618B1">
        <w:t xml:space="preserve"> </w:t>
      </w:r>
      <w:r>
        <w:t>are fulfilled.</w:t>
      </w:r>
      <w:r w:rsidR="004B5B43">
        <w:t xml:space="preserve"> </w:t>
      </w:r>
      <w:r w:rsidR="00891916">
        <w:t>A</w:t>
      </w:r>
      <w:r w:rsidR="00A63D5C">
        <w:t>dditional, generic requirements can</w:t>
      </w:r>
      <w:r w:rsidR="00891916">
        <w:t xml:space="preserve"> </w:t>
      </w:r>
      <w:r w:rsidR="00A63D5C">
        <w:t xml:space="preserve">be </w:t>
      </w:r>
      <w:r w:rsidR="00891916">
        <w:t>considered</w:t>
      </w:r>
      <w:r w:rsidR="00A63D5C">
        <w:t xml:space="preserve">, e.g., that </w:t>
      </w:r>
      <w:r w:rsidR="00891916">
        <w:t>the beam(s) used in the LBT contain the transmission direction(s) intended to be used during the COT.</w:t>
      </w:r>
    </w:p>
    <w:p w14:paraId="398CC682" w14:textId="76294965" w:rsidR="00A74E00" w:rsidRDefault="0047418E" w:rsidP="00960D43">
      <w:pPr>
        <w:jc w:val="both"/>
        <w:rPr>
          <w:i/>
        </w:rPr>
      </w:pPr>
      <w:bookmarkStart w:id="11" w:name="_Hlk61703310"/>
      <w:r w:rsidRPr="00A11CA4">
        <w:rPr>
          <w:b/>
          <w:i/>
        </w:rPr>
        <w:t xml:space="preserve">Proposal </w:t>
      </w:r>
      <w:r w:rsidR="00891916">
        <w:rPr>
          <w:b/>
          <w:i/>
        </w:rPr>
        <w:t>8</w:t>
      </w:r>
      <w:r w:rsidRPr="00A11CA4">
        <w:rPr>
          <w:b/>
          <w:i/>
        </w:rPr>
        <w:t>:</w:t>
      </w:r>
      <w:r w:rsidRPr="00A11CA4">
        <w:rPr>
          <w:i/>
        </w:rPr>
        <w:t xml:space="preserve"> </w:t>
      </w:r>
      <w:r>
        <w:rPr>
          <w:i/>
        </w:rPr>
        <w:t xml:space="preserve">Leave the choice of the beam width for the directional LBT operation to the vendor-specific implementations. Vendors can use different beamforming techniques for their LBT procedures, </w:t>
      </w:r>
      <w:proofErr w:type="gramStart"/>
      <w:r>
        <w:rPr>
          <w:i/>
        </w:rPr>
        <w:t>as long as</w:t>
      </w:r>
      <w:proofErr w:type="gramEnd"/>
      <w:r>
        <w:rPr>
          <w:i/>
        </w:rPr>
        <w:t xml:space="preserve"> global or region</w:t>
      </w:r>
      <w:r w:rsidR="000618B1">
        <w:rPr>
          <w:i/>
        </w:rPr>
        <w:t xml:space="preserve"> and deployment </w:t>
      </w:r>
      <w:r>
        <w:rPr>
          <w:i/>
        </w:rPr>
        <w:t>specific re</w:t>
      </w:r>
      <w:r w:rsidR="004B5B43">
        <w:rPr>
          <w:i/>
        </w:rPr>
        <w:t>quirements</w:t>
      </w:r>
      <w:r>
        <w:rPr>
          <w:i/>
        </w:rPr>
        <w:t xml:space="preserve"> (i.e., ETSI </w:t>
      </w:r>
      <w:r w:rsidRPr="005A1F9E">
        <w:rPr>
          <w:i/>
        </w:rPr>
        <w:t>EN 302 567</w:t>
      </w:r>
      <w:r>
        <w:rPr>
          <w:i/>
        </w:rPr>
        <w:t>) are fulfilled.</w:t>
      </w:r>
    </w:p>
    <w:p w14:paraId="341C4212" w14:textId="080F1B0B" w:rsidR="004B5B43" w:rsidRDefault="00891916">
      <w:pPr>
        <w:jc w:val="both"/>
        <w:rPr>
          <w:i/>
        </w:rPr>
      </w:pPr>
      <w:bookmarkStart w:id="12" w:name="_Hlk61867003"/>
      <w:r w:rsidRPr="00891916">
        <w:rPr>
          <w:b/>
          <w:i/>
        </w:rPr>
        <w:t xml:space="preserve">Observation </w:t>
      </w:r>
      <w:r>
        <w:rPr>
          <w:b/>
          <w:i/>
        </w:rPr>
        <w:t>4</w:t>
      </w:r>
      <w:r w:rsidR="004B5B43" w:rsidRPr="00891916">
        <w:rPr>
          <w:b/>
          <w:i/>
        </w:rPr>
        <w:t>:</w:t>
      </w:r>
      <w:r w:rsidR="004B5B43" w:rsidRPr="00891916">
        <w:rPr>
          <w:i/>
        </w:rPr>
        <w:t xml:space="preserve"> </w:t>
      </w:r>
      <w:r w:rsidR="00062255">
        <w:rPr>
          <w:i/>
        </w:rPr>
        <w:t>G</w:t>
      </w:r>
      <w:r w:rsidRPr="00891916">
        <w:rPr>
          <w:i/>
        </w:rPr>
        <w:t>e</w:t>
      </w:r>
      <w:r w:rsidRPr="00960D43">
        <w:rPr>
          <w:i/>
        </w:rPr>
        <w:t>neric requirements may be considered, e.g., that the beam(s) used in the LBT contain the transmission direction(s) intended to be used during the COT.</w:t>
      </w:r>
    </w:p>
    <w:bookmarkEnd w:id="11"/>
    <w:bookmarkEnd w:id="12"/>
    <w:p w14:paraId="76474CA1" w14:textId="6FD35E1A" w:rsidR="00DE3A8B" w:rsidRPr="00A56438" w:rsidRDefault="00DE3A8B" w:rsidP="00DE3A8B">
      <w:pPr>
        <w:spacing w:after="60"/>
        <w:jc w:val="both"/>
      </w:pPr>
      <w:r>
        <w:t xml:space="preserve">When gNB acquires channel access for multiple transmission beams to be served in the same COT, gNB may use a wider LBT beam that covers the spatial (main lobe) directions of the intended transmission beams. Alternative, gNB may use the transmission beams during the LBT, i.e., LBT is performed by using multiple beams for sensing. Especially in the case of </w:t>
      </w:r>
      <w:proofErr w:type="spellStart"/>
      <w:r>
        <w:t>analog</w:t>
      </w:r>
      <w:proofErr w:type="spellEnd"/>
      <w:r>
        <w:t xml:space="preserve"> beamforming, </w:t>
      </w:r>
      <w:r w:rsidRPr="00723C19">
        <w:t xml:space="preserve">a question to be addressed is how the CCAs for different beams are carried out in time. Some alternatives illustrated in </w:t>
      </w:r>
      <w:r w:rsidRPr="00960D43">
        <w:t>Figure 2 are</w:t>
      </w:r>
      <w:r w:rsidRPr="00723C19">
        <w:t>:</w:t>
      </w:r>
    </w:p>
    <w:p w14:paraId="2853A132" w14:textId="77777777" w:rsidR="00DE3A8B" w:rsidRPr="00A56438" w:rsidRDefault="00DE3A8B" w:rsidP="00DE3A8B">
      <w:pPr>
        <w:pStyle w:val="ListParagraph"/>
        <w:numPr>
          <w:ilvl w:val="0"/>
          <w:numId w:val="42"/>
        </w:numPr>
        <w:jc w:val="both"/>
        <w:rPr>
          <w:sz w:val="20"/>
          <w:szCs w:val="20"/>
          <w:lang w:val="en-GB"/>
        </w:rPr>
      </w:pPr>
      <w:r w:rsidRPr="00A56438">
        <w:rPr>
          <w:sz w:val="20"/>
          <w:szCs w:val="20"/>
          <w:lang w:val="en-GB"/>
        </w:rPr>
        <w:t>gNB carries out separate CCA check procedure for each beam with independent back-off values. Once the CCA check procedure is completed, gNB enters self-deferral until the CCA check procedure for other beams is completed. The CCA check procedures can be time multiplexed as blocks or interlaced in time, as shown in Figure 2a and 2b, respectively.</w:t>
      </w:r>
    </w:p>
    <w:p w14:paraId="2B5BB370" w14:textId="77777777" w:rsidR="00DE3A8B" w:rsidRDefault="00DE3A8B" w:rsidP="00DE3A8B">
      <w:pPr>
        <w:pStyle w:val="ListParagraph"/>
        <w:numPr>
          <w:ilvl w:val="0"/>
          <w:numId w:val="42"/>
        </w:numPr>
        <w:spacing w:after="180"/>
        <w:ind w:left="1111" w:hanging="357"/>
        <w:jc w:val="both"/>
        <w:rPr>
          <w:sz w:val="20"/>
          <w:szCs w:val="20"/>
          <w:lang w:val="en-GB"/>
        </w:rPr>
      </w:pPr>
      <w:r w:rsidRPr="00A56438">
        <w:rPr>
          <w:sz w:val="20"/>
          <w:szCs w:val="20"/>
          <w:lang w:val="en-GB"/>
        </w:rPr>
        <w:t>gNB carries out single CCA check procedure during which each beam is sensed</w:t>
      </w:r>
      <w:r>
        <w:rPr>
          <w:sz w:val="20"/>
          <w:szCs w:val="20"/>
          <w:lang w:val="en-GB"/>
        </w:rPr>
        <w:t xml:space="preserve"> as shown in Figure 2c</w:t>
      </w:r>
      <w:r w:rsidRPr="00A56438">
        <w:rPr>
          <w:sz w:val="20"/>
          <w:szCs w:val="20"/>
          <w:lang w:val="en-GB"/>
        </w:rPr>
        <w:t>. It may be determined that each beam is sensed at least N times (gNB may increase drawn back-off value to meet the requirement.)</w:t>
      </w:r>
      <w:r>
        <w:rPr>
          <w:sz w:val="20"/>
          <w:szCs w:val="20"/>
          <w:lang w:val="en-GB"/>
        </w:rPr>
        <w:t xml:space="preserve">. </w:t>
      </w:r>
    </w:p>
    <w:p w14:paraId="77FF92F8" w14:textId="77777777" w:rsidR="00DE3A8B" w:rsidRDefault="00DE3A8B" w:rsidP="00DE3A8B">
      <w:pPr>
        <w:jc w:val="both"/>
      </w:pPr>
      <w:r w:rsidRPr="00B17AAB">
        <w:lastRenderedPageBreak/>
        <w:t>The point of random b</w:t>
      </w:r>
      <w:r>
        <w:t xml:space="preserve">ack-off is to randomize the channel access times of multiple contending devices after a channel becomes vacant. Multiple beam-specific CCA check procedures would mean in practice that the gNB experiences a longer back-off given by the sum of the individual random back-off values. This would at least increase the LBT overhead. In the case that gNB would </w:t>
      </w:r>
      <w:proofErr w:type="gramStart"/>
      <w:r>
        <w:t>actually experience</w:t>
      </w:r>
      <w:proofErr w:type="gramEnd"/>
      <w:r>
        <w:t xml:space="preserve"> channel contention, it would also reduce the </w:t>
      </w:r>
      <w:proofErr w:type="spellStart"/>
      <w:r>
        <w:t>gNB’s</w:t>
      </w:r>
      <w:proofErr w:type="spellEnd"/>
      <w:r>
        <w:t xml:space="preserve"> probability to gain channel access on all scheduled beams. On other hand, single occupied beam would not prevent gNB to obtain channel access on the other beams. The benefits and drawbacks for a single CCA check procedure over all beams are basically the opposite. Based on the above, </w:t>
      </w:r>
      <w:proofErr w:type="gramStart"/>
      <w:r>
        <w:t>it is clear that the</w:t>
      </w:r>
      <w:proofErr w:type="gramEnd"/>
      <w:r>
        <w:t xml:space="preserve"> details of CCA check procedure needs to be considered for the case when the gNB uses multiple beams for channel sensing during the LBT.          </w:t>
      </w:r>
    </w:p>
    <w:p w14:paraId="138C0567" w14:textId="0A0746D6" w:rsidR="00E60D54" w:rsidRDefault="00062255" w:rsidP="00DE3A8B">
      <w:pPr>
        <w:jc w:val="both"/>
        <w:rPr>
          <w:i/>
        </w:rPr>
      </w:pPr>
      <w:bookmarkStart w:id="13" w:name="_Hlk61703359"/>
      <w:r>
        <w:rPr>
          <w:b/>
          <w:i/>
        </w:rPr>
        <w:t>Observation</w:t>
      </w:r>
      <w:r w:rsidR="00DE3A8B" w:rsidRPr="00E60D54">
        <w:rPr>
          <w:b/>
          <w:i/>
        </w:rPr>
        <w:t xml:space="preserve"> </w:t>
      </w:r>
      <w:r>
        <w:rPr>
          <w:b/>
          <w:i/>
        </w:rPr>
        <w:t>5</w:t>
      </w:r>
      <w:r w:rsidR="00DE3A8B" w:rsidRPr="00E60D54">
        <w:rPr>
          <w:b/>
          <w:i/>
        </w:rPr>
        <w:t>:</w:t>
      </w:r>
      <w:r w:rsidR="00DE3A8B" w:rsidRPr="00E60D54">
        <w:rPr>
          <w:i/>
        </w:rPr>
        <w:t xml:space="preserve"> CCA check procedure details need to be considered when gNB uses multiple beams for channel sensing during the LBT.          </w:t>
      </w:r>
    </w:p>
    <w:bookmarkEnd w:id="13"/>
    <w:p w14:paraId="6BECC4B5" w14:textId="0F9ED335" w:rsidR="00723C19" w:rsidRDefault="00723C19" w:rsidP="00723C19">
      <w:pPr>
        <w:jc w:val="center"/>
        <w:rPr>
          <w:i/>
        </w:rPr>
      </w:pPr>
      <w:r w:rsidRPr="00723C19">
        <w:rPr>
          <w:noProof/>
        </w:rPr>
        <w:drawing>
          <wp:inline distT="0" distB="0" distL="0" distR="0" wp14:anchorId="76A401AA" wp14:editId="06DD6D48">
            <wp:extent cx="3700800" cy="36540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0800" cy="3654000"/>
                    </a:xfrm>
                    <a:prstGeom prst="rect">
                      <a:avLst/>
                    </a:prstGeom>
                    <a:noFill/>
                    <a:ln>
                      <a:noFill/>
                    </a:ln>
                  </pic:spPr>
                </pic:pic>
              </a:graphicData>
            </a:graphic>
          </wp:inline>
        </w:drawing>
      </w:r>
    </w:p>
    <w:p w14:paraId="5B195B9D" w14:textId="6A48E763" w:rsidR="00723C19" w:rsidRPr="00E60D54" w:rsidRDefault="00723C19" w:rsidP="00960D43">
      <w:pPr>
        <w:pStyle w:val="Caption"/>
        <w:tabs>
          <w:tab w:val="left" w:pos="1140"/>
        </w:tabs>
        <w:jc w:val="both"/>
        <w:rPr>
          <w:i/>
        </w:rPr>
      </w:pPr>
      <w:r>
        <w:t>Figure 2</w:t>
      </w:r>
      <w:r w:rsidR="009C4772">
        <w:t xml:space="preserve">. </w:t>
      </w:r>
      <w:r w:rsidR="00A4766C">
        <w:t xml:space="preserve">CCA check procedures for gNB using 2 LBT beams: </w:t>
      </w:r>
      <w:r w:rsidR="00A4766C" w:rsidRPr="00A56438">
        <w:t>separate CCA check procedure for each beam</w:t>
      </w:r>
      <w:r w:rsidR="00A4766C">
        <w:t xml:space="preserve"> multiplexed in blocks in time (Fig 2a) or interlaced (Fig 2b), single CCA check procedure during which beams are sensed (Fig 2c), and single wide LBT beam covering both transmit beams (Fig 2d).     </w:t>
      </w:r>
    </w:p>
    <w:p w14:paraId="34C5A4A2" w14:textId="1DCC78BD" w:rsidR="00BA01EF" w:rsidRDefault="00641EAC" w:rsidP="00BA01EF">
      <w:pPr>
        <w:pStyle w:val="Heading1"/>
      </w:pPr>
      <w:r>
        <w:t>Channel access within COT</w:t>
      </w:r>
      <w:r w:rsidR="00BA01EF">
        <w:t xml:space="preserve"> </w:t>
      </w:r>
    </w:p>
    <w:p w14:paraId="110718B3" w14:textId="49CFFF43" w:rsidR="008A58AF" w:rsidRDefault="00AA6A56" w:rsidP="008A58AF">
      <w:pPr>
        <w:jc w:val="both"/>
      </w:pPr>
      <w:proofErr w:type="gramStart"/>
      <w:r>
        <w:t>First</w:t>
      </w:r>
      <w:proofErr w:type="gramEnd"/>
      <w:r>
        <w:t xml:space="preserve"> we focus on the LBT requirements for a responding device within gNB initiated COT. </w:t>
      </w:r>
      <w:r w:rsidR="008A58AF">
        <w:t>In TR38.808</w:t>
      </w:r>
      <w:r w:rsidR="00797ADF">
        <w:t xml:space="preserve"> [2]</w:t>
      </w:r>
      <w:r w:rsidR="008A58AF">
        <w:t xml:space="preserve">, </w:t>
      </w:r>
      <w:r w:rsidR="00797ADF">
        <w:t xml:space="preserve">it is said that </w:t>
      </w:r>
      <w:r>
        <w:t xml:space="preserve">time </w:t>
      </w:r>
      <w:r w:rsidR="00797ADF" w:rsidRPr="00797ADF">
        <w:t>domain multiplexing of DL/UL transmissions in different beams in the same COT is supported</w:t>
      </w:r>
      <w:r>
        <w:t xml:space="preserve"> w</w:t>
      </w:r>
      <w:r w:rsidRPr="00797ADF">
        <w:t>hen LBT mode is used</w:t>
      </w:r>
      <w:r>
        <w:t>. On the responding device LBT requirements, it is said in the TR38.808</w:t>
      </w:r>
      <w:r w:rsidR="008A58AF">
        <w:t xml:space="preserve"> that:</w:t>
      </w:r>
    </w:p>
    <w:p w14:paraId="0C8F7FCB" w14:textId="553400FE" w:rsidR="008A58AF" w:rsidRPr="00E412C0" w:rsidRDefault="008A58AF" w:rsidP="00797ADF">
      <w:pPr>
        <w:ind w:left="284"/>
        <w:jc w:val="both"/>
        <w:rPr>
          <w:i/>
        </w:rPr>
      </w:pPr>
      <w:r w:rsidRPr="00E412C0">
        <w:rPr>
          <w:i/>
        </w:rPr>
        <w:t>When LBT mode is used, it can be further discussed when specifications are developed if a responding device should use a Cat 2 LBT to share the COT, and if yes, how to define the Cat 2 LBT and if a maximum gap is to be introduced between the initiating device and responding device transmissions.</w:t>
      </w:r>
    </w:p>
    <w:p w14:paraId="4A77F2B9" w14:textId="4840BFDA" w:rsidR="00D57618" w:rsidRPr="00D57618" w:rsidRDefault="00D57618" w:rsidP="00D57618">
      <w:pPr>
        <w:jc w:val="both"/>
        <w:rPr>
          <w:color w:val="000000" w:themeColor="text1"/>
        </w:rPr>
      </w:pPr>
      <w:r>
        <w:t xml:space="preserve">In Rel-16 NR-U, both Cat-1 (i.e. no LBT) and Cat-2 channel access are supported for the responding device. </w:t>
      </w:r>
      <w:r>
        <w:rPr>
          <w:color w:val="000000" w:themeColor="text1"/>
        </w:rPr>
        <w:t xml:space="preserve">Channel access without LBT is </w:t>
      </w:r>
      <w:r>
        <w:t>supported for responding device also in EN 302 567, where LBT procedure contains step [</w:t>
      </w:r>
      <w:r w:rsidR="00AC20FD">
        <w:t>3</w:t>
      </w:r>
      <w:r>
        <w:t xml:space="preserve">]: </w:t>
      </w:r>
    </w:p>
    <w:p w14:paraId="76A7728E" w14:textId="4D65D1E5" w:rsidR="00D57618" w:rsidRPr="00E412C0" w:rsidRDefault="00890128" w:rsidP="00890128">
      <w:pPr>
        <w:pStyle w:val="BN"/>
        <w:numPr>
          <w:ilvl w:val="0"/>
          <w:numId w:val="0"/>
        </w:numPr>
        <w:ind w:left="284" w:hanging="284"/>
        <w:jc w:val="both"/>
        <w:rPr>
          <w:rFonts w:ascii="Times New Roman" w:hAnsi="Times New Roman"/>
          <w:i/>
          <w:iCs/>
          <w:color w:val="0070C0"/>
        </w:rPr>
      </w:pPr>
      <w:r>
        <w:rPr>
          <w:rFonts w:ascii="Times New Roman" w:hAnsi="Times New Roman"/>
          <w:color w:val="0070C0"/>
        </w:rPr>
        <w:tab/>
      </w:r>
      <w:r w:rsidR="00D57618" w:rsidRPr="00E412C0">
        <w:rPr>
          <w:rFonts w:ascii="Times New Roman" w:hAnsi="Times New Roman"/>
          <w:i/>
          <w:iCs/>
        </w:rPr>
        <w:t>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w:t>
      </w:r>
      <w:r w:rsidR="00D57618" w:rsidRPr="00E412C0">
        <w:rPr>
          <w:rFonts w:ascii="Times New Roman" w:hAnsi="Times New Roman"/>
          <w:b/>
          <w:i/>
          <w:iCs/>
        </w:rPr>
        <w:t xml:space="preserve"> </w:t>
      </w:r>
      <w:r w:rsidR="00D57618" w:rsidRPr="00E412C0">
        <w:rPr>
          <w:rFonts w:ascii="Times New Roman" w:hAnsi="Times New Roman"/>
          <w:i/>
          <w:iCs/>
        </w:rPr>
        <w:t xml:space="preserve">5 </w:t>
      </w:r>
      <w:proofErr w:type="spellStart"/>
      <w:r w:rsidR="00D57618" w:rsidRPr="00E412C0">
        <w:rPr>
          <w:rFonts w:ascii="Times New Roman" w:hAnsi="Times New Roman"/>
          <w:i/>
          <w:iCs/>
        </w:rPr>
        <w:t>ms</w:t>
      </w:r>
      <w:proofErr w:type="spellEnd"/>
      <w:r w:rsidR="00D57618" w:rsidRPr="00E412C0">
        <w:rPr>
          <w:rFonts w:ascii="Times New Roman" w:hAnsi="Times New Roman"/>
          <w:i/>
          <w:iCs/>
        </w:rPr>
        <w:t xml:space="preserve"> Channel Occupancy Time as defined in step 5) above.</w:t>
      </w:r>
    </w:p>
    <w:p w14:paraId="10E29924" w14:textId="64E4907F" w:rsidR="00D57618" w:rsidRDefault="00D57618" w:rsidP="00D57618">
      <w:pPr>
        <w:jc w:val="both"/>
      </w:pPr>
      <w:r>
        <w:t xml:space="preserve">Correspondingly, we propose that channel access without </w:t>
      </w:r>
      <w:r w:rsidR="00890128">
        <w:t>LBT</w:t>
      </w:r>
      <w:r>
        <w:t xml:space="preserve"> is supported for UE responding within a gNB initiated shared COT also on 60 GHz band.</w:t>
      </w:r>
      <w:r w:rsidR="00AD682E">
        <w:t xml:space="preserve"> </w:t>
      </w:r>
    </w:p>
    <w:p w14:paraId="1ED7DE5C" w14:textId="4833B027" w:rsidR="00321127" w:rsidRDefault="00D57618" w:rsidP="00D57618">
      <w:pPr>
        <w:jc w:val="both"/>
        <w:rPr>
          <w:color w:val="000000" w:themeColor="text1"/>
        </w:rPr>
      </w:pPr>
      <w:r>
        <w:lastRenderedPageBreak/>
        <w:t>T</w:t>
      </w:r>
      <w:r w:rsidR="00854DF1">
        <w:t xml:space="preserve">he next question is whether a maximum </w:t>
      </w:r>
      <w:r w:rsidR="00F562EA">
        <w:t xml:space="preserve">allowed time </w:t>
      </w:r>
      <w:r w:rsidR="00854DF1">
        <w:t>gap is int</w:t>
      </w:r>
      <w:r w:rsidR="00F562EA">
        <w:t xml:space="preserve">roduced. </w:t>
      </w:r>
      <w:r w:rsidR="00AD682E">
        <w:t xml:space="preserve">In Rel-16 NR-U, </w:t>
      </w:r>
      <w:r w:rsidR="00321127">
        <w:t xml:space="preserve">Cat-1 </w:t>
      </w:r>
      <w:r w:rsidR="00AD682E">
        <w:t xml:space="preserve">channel access </w:t>
      </w:r>
      <w:r w:rsidR="002F07A8">
        <w:rPr>
          <w:color w:val="000000" w:themeColor="text1"/>
        </w:rPr>
        <w:t>is</w:t>
      </w:r>
      <w:r w:rsidR="00AD682E" w:rsidRPr="00D57618">
        <w:rPr>
          <w:color w:val="000000" w:themeColor="text1"/>
        </w:rPr>
        <w:t xml:space="preserve"> allowed when the time gap between the initiating device and responding device transmissions is at most 16 us</w:t>
      </w:r>
      <w:r w:rsidR="002F07A8">
        <w:rPr>
          <w:color w:val="000000" w:themeColor="text1"/>
        </w:rPr>
        <w:t xml:space="preserve">. </w:t>
      </w:r>
      <w:r w:rsidR="00321127">
        <w:rPr>
          <w:color w:val="000000" w:themeColor="text1"/>
        </w:rPr>
        <w:t xml:space="preserve">That presents significant restrictions for the use of Cat-1 channel access: Cat-1 channel access cannot be used for PUSCH or for PDSCH HARQ-ACK unless there are some other transmissions between </w:t>
      </w:r>
      <w:r w:rsidR="00140917">
        <w:rPr>
          <w:color w:val="000000" w:themeColor="text1"/>
        </w:rPr>
        <w:t xml:space="preserve">the </w:t>
      </w:r>
      <w:r w:rsidR="00321127">
        <w:rPr>
          <w:color w:val="000000" w:themeColor="text1"/>
        </w:rPr>
        <w:t xml:space="preserve">UL grant or </w:t>
      </w:r>
      <w:r w:rsidR="00140917">
        <w:rPr>
          <w:color w:val="000000" w:themeColor="text1"/>
        </w:rPr>
        <w:t xml:space="preserve">the </w:t>
      </w:r>
      <w:r w:rsidR="00321127">
        <w:rPr>
          <w:color w:val="000000" w:themeColor="text1"/>
        </w:rPr>
        <w:t xml:space="preserve">PDSCH </w:t>
      </w:r>
      <w:r w:rsidR="006840D1">
        <w:rPr>
          <w:color w:val="000000" w:themeColor="text1"/>
        </w:rPr>
        <w:t xml:space="preserve">because of the time required for </w:t>
      </w:r>
      <w:r w:rsidR="00321127">
        <w:rPr>
          <w:color w:val="000000" w:themeColor="text1"/>
        </w:rPr>
        <w:t xml:space="preserve">UE processing. </w:t>
      </w:r>
      <w:r w:rsidR="00140917">
        <w:rPr>
          <w:color w:val="000000" w:themeColor="text1"/>
        </w:rPr>
        <w:t>At 60 GHz band,</w:t>
      </w:r>
      <w:r w:rsidR="00321127">
        <w:rPr>
          <w:color w:val="000000" w:themeColor="text1"/>
        </w:rPr>
        <w:t xml:space="preserve"> </w:t>
      </w:r>
      <w:r w:rsidR="00140917">
        <w:rPr>
          <w:color w:val="000000" w:themeColor="text1"/>
        </w:rPr>
        <w:t xml:space="preserve">the </w:t>
      </w:r>
      <w:r w:rsidR="00321127">
        <w:rPr>
          <w:color w:val="000000" w:themeColor="text1"/>
        </w:rPr>
        <w:t xml:space="preserve">benefits </w:t>
      </w:r>
      <w:r w:rsidR="00140917">
        <w:rPr>
          <w:color w:val="000000" w:themeColor="text1"/>
        </w:rPr>
        <w:t>from</w:t>
      </w:r>
      <w:r w:rsidR="00321127">
        <w:rPr>
          <w:color w:val="000000" w:themeColor="text1"/>
        </w:rPr>
        <w:t xml:space="preserve"> </w:t>
      </w:r>
      <w:r w:rsidR="00140917">
        <w:rPr>
          <w:color w:val="000000" w:themeColor="text1"/>
        </w:rPr>
        <w:t xml:space="preserve">the </w:t>
      </w:r>
      <w:r w:rsidR="00321127">
        <w:rPr>
          <w:color w:val="000000" w:themeColor="text1"/>
        </w:rPr>
        <w:t>transmitter LBT</w:t>
      </w:r>
      <w:r w:rsidR="00140917">
        <w:rPr>
          <w:color w:val="000000" w:themeColor="text1"/>
        </w:rPr>
        <w:t xml:space="preserve"> are rather unclear. </w:t>
      </w:r>
      <w:r w:rsidR="001C14EF">
        <w:rPr>
          <w:color w:val="000000" w:themeColor="text1"/>
        </w:rPr>
        <w:t>W</w:t>
      </w:r>
      <w:r w:rsidR="00140917">
        <w:rPr>
          <w:color w:val="000000" w:themeColor="text1"/>
        </w:rPr>
        <w:t>e do not see reasonable to impose a maximum time gap for Cat-1 channel access that complicates and restricts the use of it</w:t>
      </w:r>
      <w:r w:rsidR="006840D1">
        <w:rPr>
          <w:color w:val="000000" w:themeColor="text1"/>
        </w:rPr>
        <w:t>,</w:t>
      </w:r>
      <w:r w:rsidR="00140917">
        <w:rPr>
          <w:color w:val="000000" w:themeColor="text1"/>
        </w:rPr>
        <w:t xml:space="preserve"> for benefits that might not exist. </w:t>
      </w:r>
      <w:r w:rsidR="001C14EF">
        <w:rPr>
          <w:color w:val="000000" w:themeColor="text1"/>
        </w:rPr>
        <w:t xml:space="preserve">Hence, the allowed </w:t>
      </w:r>
      <w:r w:rsidR="001C14EF">
        <w:rPr>
          <w:i/>
        </w:rPr>
        <w:t xml:space="preserve">time gap should </w:t>
      </w:r>
      <w:r w:rsidR="006840D1">
        <w:rPr>
          <w:i/>
        </w:rPr>
        <w:t xml:space="preserve">at least </w:t>
      </w:r>
      <w:r w:rsidR="001C14EF">
        <w:rPr>
          <w:i/>
        </w:rPr>
        <w:t>be longer that PDSCH processing time and PUSCH preparation time</w:t>
      </w:r>
      <w:r w:rsidR="001C14EF" w:rsidRPr="00B31F3E">
        <w:rPr>
          <w:i/>
        </w:rPr>
        <w:t>.</w:t>
      </w:r>
      <w:r w:rsidR="001C14EF">
        <w:rPr>
          <w:color w:val="000000" w:themeColor="text1"/>
        </w:rPr>
        <w:t xml:space="preserve"> In the case of 120 kHz SCS, the PUSCH preparation time is 36 symbols or roughly 320 us. </w:t>
      </w:r>
      <w:r w:rsidR="00140917">
        <w:rPr>
          <w:color w:val="000000" w:themeColor="text1"/>
        </w:rPr>
        <w:t>On other hand,</w:t>
      </w:r>
      <w:r w:rsidR="001C14EF">
        <w:rPr>
          <w:color w:val="000000" w:themeColor="text1"/>
        </w:rPr>
        <w:t xml:space="preserve"> e.g. PUSCH can be scheduled with a considerable delay, so it </w:t>
      </w:r>
      <w:r w:rsidR="006840D1">
        <w:rPr>
          <w:color w:val="000000" w:themeColor="text1"/>
        </w:rPr>
        <w:t xml:space="preserve">may </w:t>
      </w:r>
      <w:r w:rsidR="001C14EF">
        <w:rPr>
          <w:color w:val="000000" w:themeColor="text1"/>
        </w:rPr>
        <w:t>make</w:t>
      </w:r>
      <w:r w:rsidR="006840D1">
        <w:rPr>
          <w:color w:val="000000" w:themeColor="text1"/>
        </w:rPr>
        <w:t xml:space="preserve"> </w:t>
      </w:r>
      <w:r w:rsidR="001C14EF">
        <w:rPr>
          <w:color w:val="000000" w:themeColor="text1"/>
        </w:rPr>
        <w:t>s</w:t>
      </w:r>
      <w:r w:rsidR="006840D1">
        <w:rPr>
          <w:color w:val="000000" w:themeColor="text1"/>
        </w:rPr>
        <w:t>ense</w:t>
      </w:r>
      <w:r w:rsidR="001C14EF">
        <w:rPr>
          <w:color w:val="000000" w:themeColor="text1"/>
        </w:rPr>
        <w:t xml:space="preserve"> to set an upper limit for the </w:t>
      </w:r>
      <w:r w:rsidR="006840D1">
        <w:rPr>
          <w:color w:val="000000" w:themeColor="text1"/>
        </w:rPr>
        <w:t xml:space="preserve">duration of the </w:t>
      </w:r>
      <w:r w:rsidR="001C14EF">
        <w:rPr>
          <w:color w:val="000000" w:themeColor="text1"/>
        </w:rPr>
        <w:t xml:space="preserve">time gap. </w:t>
      </w:r>
      <w:r w:rsidR="00140917">
        <w:rPr>
          <w:color w:val="000000" w:themeColor="text1"/>
        </w:rPr>
        <w:t xml:space="preserve">    </w:t>
      </w:r>
      <w:r w:rsidR="00321127">
        <w:rPr>
          <w:color w:val="000000" w:themeColor="text1"/>
        </w:rPr>
        <w:t xml:space="preserve"> </w:t>
      </w:r>
    </w:p>
    <w:p w14:paraId="6678459D" w14:textId="24941661" w:rsidR="00D57618" w:rsidRDefault="00D57618" w:rsidP="00D57618">
      <w:pPr>
        <w:jc w:val="both"/>
        <w:rPr>
          <w:i/>
        </w:rPr>
      </w:pPr>
      <w:bookmarkStart w:id="14" w:name="_Hlk61703404"/>
      <w:r w:rsidRPr="006E7C89">
        <w:rPr>
          <w:b/>
        </w:rPr>
        <w:t xml:space="preserve">Proposal </w:t>
      </w:r>
      <w:r w:rsidR="00062255">
        <w:rPr>
          <w:b/>
        </w:rPr>
        <w:t>9</w:t>
      </w:r>
      <w:r w:rsidR="00510CC2">
        <w:rPr>
          <w:b/>
        </w:rPr>
        <w:t>:</w:t>
      </w:r>
      <w:r w:rsidRPr="007F3D9A">
        <w:rPr>
          <w:i/>
        </w:rPr>
        <w:t xml:space="preserve"> </w:t>
      </w:r>
      <w:r>
        <w:rPr>
          <w:i/>
        </w:rPr>
        <w:t>C</w:t>
      </w:r>
      <w:r w:rsidRPr="00B31F3E">
        <w:rPr>
          <w:i/>
        </w:rPr>
        <w:t xml:space="preserve">hannel access without channel sensing </w:t>
      </w:r>
      <w:r>
        <w:rPr>
          <w:i/>
        </w:rPr>
        <w:t xml:space="preserve">is supported </w:t>
      </w:r>
      <w:r w:rsidRPr="00B31F3E">
        <w:rPr>
          <w:i/>
        </w:rPr>
        <w:t xml:space="preserve">for </w:t>
      </w:r>
      <w:r w:rsidR="009C4E1E">
        <w:rPr>
          <w:i/>
        </w:rPr>
        <w:t xml:space="preserve">a </w:t>
      </w:r>
      <w:r w:rsidRPr="00B31F3E">
        <w:rPr>
          <w:i/>
        </w:rPr>
        <w:t xml:space="preserve">UE responding </w:t>
      </w:r>
      <w:r w:rsidR="009C4E1E">
        <w:rPr>
          <w:i/>
        </w:rPr>
        <w:t xml:space="preserve">to a DL transmission </w:t>
      </w:r>
      <w:r w:rsidRPr="00B31F3E">
        <w:rPr>
          <w:i/>
        </w:rPr>
        <w:t xml:space="preserve">within a gNB </w:t>
      </w:r>
      <w:r>
        <w:rPr>
          <w:i/>
        </w:rPr>
        <w:t>initiated</w:t>
      </w:r>
      <w:r w:rsidRPr="00B31F3E">
        <w:rPr>
          <w:i/>
        </w:rPr>
        <w:t xml:space="preserve"> COT</w:t>
      </w:r>
      <w:r>
        <w:rPr>
          <w:i/>
        </w:rPr>
        <w:t xml:space="preserve"> </w:t>
      </w:r>
      <w:r w:rsidR="009C4E1E">
        <w:rPr>
          <w:i/>
        </w:rPr>
        <w:t>after a time gap of</w:t>
      </w:r>
      <w:r>
        <w:rPr>
          <w:i/>
        </w:rPr>
        <w:t xml:space="preserve"> at most X us</w:t>
      </w:r>
      <w:r w:rsidRPr="00B31F3E">
        <w:rPr>
          <w:i/>
        </w:rPr>
        <w:t>.</w:t>
      </w:r>
    </w:p>
    <w:p w14:paraId="2F13929F" w14:textId="602B3A56" w:rsidR="00D57618" w:rsidRDefault="00D57618" w:rsidP="00D57618">
      <w:pPr>
        <w:jc w:val="both"/>
        <w:rPr>
          <w:i/>
        </w:rPr>
      </w:pPr>
      <w:r w:rsidRPr="006E7C89">
        <w:rPr>
          <w:b/>
        </w:rPr>
        <w:t xml:space="preserve">Proposal </w:t>
      </w:r>
      <w:r w:rsidR="00510CC2">
        <w:rPr>
          <w:b/>
        </w:rPr>
        <w:t>1</w:t>
      </w:r>
      <w:r w:rsidR="00062255">
        <w:rPr>
          <w:b/>
        </w:rPr>
        <w:t>0</w:t>
      </w:r>
      <w:r w:rsidRPr="006E7C89">
        <w:rPr>
          <w:b/>
        </w:rPr>
        <w:t>:</w:t>
      </w:r>
      <w:r w:rsidRPr="007F3D9A">
        <w:rPr>
          <w:i/>
        </w:rPr>
        <w:t xml:space="preserve"> </w:t>
      </w:r>
      <w:r>
        <w:rPr>
          <w:i/>
        </w:rPr>
        <w:t>Time gap of X us is longer that PDSCH processing time and PUSCH preparation time</w:t>
      </w:r>
      <w:r w:rsidRPr="00B31F3E">
        <w:rPr>
          <w:i/>
        </w:rPr>
        <w:t>.</w:t>
      </w:r>
    </w:p>
    <w:p w14:paraId="5D3ABA12" w14:textId="72FE2516" w:rsidR="009A4041" w:rsidRDefault="00D62CE1" w:rsidP="001C14EF">
      <w:pPr>
        <w:jc w:val="both"/>
        <w:rPr>
          <w:b/>
        </w:rPr>
      </w:pPr>
      <w:r>
        <w:t>Implementation of LBT procedure can have considerable impact on UE, especially if Rel-16 NR-U is not supported by the UE. With the use of short control signalling and Cat-1 channel access, UEs without LBT can be supported</w:t>
      </w:r>
      <w:r w:rsidR="002734DF">
        <w:t xml:space="preserve"> from the channel access viewpoint. However, </w:t>
      </w:r>
      <w:r w:rsidR="00915B48">
        <w:t>gNB should be aware of that so that gNB uses only Cat-1 channel access when scheduling UE.</w:t>
      </w:r>
      <w:r w:rsidR="002734DF">
        <w:t xml:space="preserve"> </w:t>
      </w:r>
      <w:r>
        <w:t xml:space="preserve">  </w:t>
      </w:r>
    </w:p>
    <w:p w14:paraId="7EA9CBAB" w14:textId="7569F0CC" w:rsidR="001C14EF" w:rsidRPr="00A905BC" w:rsidRDefault="001C14EF" w:rsidP="001C14EF">
      <w:pPr>
        <w:jc w:val="both"/>
        <w:rPr>
          <w:i/>
        </w:rPr>
      </w:pPr>
      <w:r w:rsidRPr="006E7C89">
        <w:rPr>
          <w:b/>
        </w:rPr>
        <w:t xml:space="preserve">Proposal </w:t>
      </w:r>
      <w:r w:rsidR="00510CC2">
        <w:rPr>
          <w:b/>
        </w:rPr>
        <w:t>1</w:t>
      </w:r>
      <w:r w:rsidR="00062255">
        <w:rPr>
          <w:b/>
        </w:rPr>
        <w:t>1</w:t>
      </w:r>
      <w:r w:rsidRPr="006E7C89">
        <w:rPr>
          <w:b/>
        </w:rPr>
        <w:t>:</w:t>
      </w:r>
      <w:r w:rsidRPr="007F3D9A">
        <w:rPr>
          <w:i/>
        </w:rPr>
        <w:t xml:space="preserve"> </w:t>
      </w:r>
      <w:r>
        <w:rPr>
          <w:i/>
        </w:rPr>
        <w:t>UEs without LBT functionality are</w:t>
      </w:r>
      <w:r w:rsidR="002734DF">
        <w:rPr>
          <w:i/>
        </w:rPr>
        <w:t xml:space="preserve"> also</w:t>
      </w:r>
      <w:r>
        <w:rPr>
          <w:i/>
        </w:rPr>
        <w:t xml:space="preserve"> supported</w:t>
      </w:r>
      <w:r w:rsidRPr="00B31F3E">
        <w:rPr>
          <w:i/>
        </w:rPr>
        <w:t>.</w:t>
      </w:r>
    </w:p>
    <w:bookmarkEnd w:id="14"/>
    <w:p w14:paraId="54C71037" w14:textId="1F646224" w:rsidR="008A58AF" w:rsidRPr="008A58AF" w:rsidRDefault="00D27BF1" w:rsidP="008A58AF">
      <w:pPr>
        <w:jc w:val="both"/>
      </w:pPr>
      <w:proofErr w:type="gramStart"/>
      <w:r>
        <w:t>Next</w:t>
      </w:r>
      <w:proofErr w:type="gramEnd"/>
      <w:r>
        <w:t xml:space="preserve"> we focus on the LBT requirements related to beam switching within gNB initiated COT. In TR38.808 [2], it</w:t>
      </w:r>
      <w:r w:rsidR="00D57618" w:rsidRPr="00D57618">
        <w:rPr>
          <w:color w:val="000000" w:themeColor="text1"/>
        </w:rPr>
        <w:t xml:space="preserve"> </w:t>
      </w:r>
      <w:r w:rsidR="008A58AF">
        <w:t>is stated:</w:t>
      </w:r>
    </w:p>
    <w:p w14:paraId="42F4D054" w14:textId="4716E7CA" w:rsidR="008A58AF" w:rsidRPr="00E412C0" w:rsidRDefault="008A58AF" w:rsidP="00D27BF1">
      <w:pPr>
        <w:spacing w:after="0"/>
        <w:ind w:left="284"/>
        <w:jc w:val="both"/>
        <w:rPr>
          <w:i/>
        </w:rPr>
      </w:pPr>
      <w:r w:rsidRPr="00E412C0">
        <w:rPr>
          <w:i/>
        </w:rPr>
        <w:t>When LBT mode is used, time domain multiplexing of DL/UL transmissions in different beams in the same COT is supported. The LBT requirement (if any) for time domain multiplexing of DL/UL transmissions in multiple beams can be further discussed when specifications are developed. At least the following can be considered while other LBT considerations are not excluded:</w:t>
      </w:r>
    </w:p>
    <w:p w14:paraId="44E8EDD9" w14:textId="77777777" w:rsidR="008A58AF" w:rsidRPr="00E412C0" w:rsidRDefault="008A58AF" w:rsidP="00D27BF1">
      <w:pPr>
        <w:pStyle w:val="B1"/>
        <w:spacing w:after="0"/>
        <w:ind w:left="851"/>
        <w:jc w:val="both"/>
        <w:rPr>
          <w:i/>
        </w:rPr>
      </w:pPr>
      <w:r w:rsidRPr="00E412C0">
        <w:rPr>
          <w:i/>
        </w:rPr>
        <w:t>-</w:t>
      </w:r>
      <w:r w:rsidRPr="00E412C0">
        <w:rPr>
          <w:i/>
        </w:rPr>
        <w:tab/>
        <w:t>no additional LBT requirement defined and leave the LBT behaviour for implementation,</w:t>
      </w:r>
    </w:p>
    <w:p w14:paraId="36F974AD" w14:textId="77777777" w:rsidR="008A58AF" w:rsidRPr="00E412C0" w:rsidRDefault="008A58AF" w:rsidP="00D27BF1">
      <w:pPr>
        <w:pStyle w:val="B1"/>
        <w:spacing w:after="0"/>
        <w:ind w:left="851"/>
        <w:jc w:val="both"/>
        <w:rPr>
          <w:i/>
        </w:rPr>
      </w:pPr>
      <w:r w:rsidRPr="00E412C0">
        <w:rPr>
          <w:i/>
        </w:rPr>
        <w:t>-</w:t>
      </w:r>
      <w:r w:rsidRPr="00E412C0">
        <w:rPr>
          <w:i/>
        </w:rPr>
        <w:tab/>
        <w:t xml:space="preserve">perform directional or omni-directional LBT at the beginning of COT with sensing beam(s) that covers all TDM beams and with no LBT before each beam switching in the middle of COT, </w:t>
      </w:r>
    </w:p>
    <w:p w14:paraId="1AFDD855" w14:textId="77777777" w:rsidR="008A58AF" w:rsidRPr="00E412C0" w:rsidRDefault="008A58AF" w:rsidP="00797ADF">
      <w:pPr>
        <w:pStyle w:val="B1"/>
        <w:ind w:left="852"/>
        <w:jc w:val="both"/>
        <w:rPr>
          <w:i/>
        </w:rPr>
      </w:pPr>
      <w:r w:rsidRPr="00E412C0">
        <w:rPr>
          <w:i/>
        </w:rPr>
        <w:t>-</w:t>
      </w:r>
      <w:r w:rsidRPr="00E412C0">
        <w:rPr>
          <w:i/>
        </w:rPr>
        <w:tab/>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10B0C9A5" w14:textId="55FB007D" w:rsidR="00082E7A" w:rsidRDefault="00D27BF1" w:rsidP="00082E7A">
      <w:pPr>
        <w:jc w:val="both"/>
      </w:pPr>
      <w:bookmarkStart w:id="15" w:name="_Hlk53665397"/>
      <w:r>
        <w:t xml:space="preserve">The </w:t>
      </w:r>
      <w:r w:rsidR="00082E7A">
        <w:t xml:space="preserve">gNB needs to frequently serve multiple directions in a single COT in a time multiplexed manner due to use of </w:t>
      </w:r>
      <w:proofErr w:type="spellStart"/>
      <w:r w:rsidR="00082E7A">
        <w:t>analog</w:t>
      </w:r>
      <w:proofErr w:type="spellEnd"/>
      <w:r w:rsidR="00082E7A">
        <w:t xml:space="preserve"> or hybrid beamforming. Transmissions on different beams are also heavily interleaved in time. For example, gNB may transmit UL grant for a first UE, and while the UE is preparing the PUSCH, gNB may transmit a DL assignment and PDSCH for a second UE, receive CSI from a third UE, and then receive PUSCH from the first UE, receive HARQ-ACK from the second UE, etc. C</w:t>
      </w:r>
      <w:r>
        <w:t>at-2 LBT</w:t>
      </w:r>
      <w:r w:rsidR="00082E7A">
        <w:t xml:space="preserve"> prior to every change of Tx beam, possibly consuming 1-5 symbol durations depending on subcarrier spacing, would induce considerable overhead. </w:t>
      </w:r>
    </w:p>
    <w:p w14:paraId="69347A35" w14:textId="3D780E5F" w:rsidR="00082E7A" w:rsidRDefault="00082E7A" w:rsidP="00082E7A">
      <w:pPr>
        <w:jc w:val="both"/>
      </w:pPr>
      <w:r w:rsidRPr="2527461B">
        <w:t>More efficient operation is achieved when gNB senses the channel on directions corresponding to the Tx beams to be used within channel occupancy at the beginning of COT. Obviously, there are periods within the channel occupancy when gNB is not transmitting on a certain beam, and the channel may appear temporarily vacant in that direction. However, the</w:t>
      </w:r>
      <w:r w:rsidR="001C552A">
        <w:t xml:space="preserve"> situation appears rather</w:t>
      </w:r>
      <w:r w:rsidRPr="2527461B">
        <w:t xml:space="preserve"> </w:t>
      </w:r>
      <w:r w:rsidR="001C552A">
        <w:t>similar</w:t>
      </w:r>
      <w:r w:rsidRPr="2527461B">
        <w:t xml:space="preserve"> whe</w:t>
      </w:r>
      <w:r w:rsidR="001C552A">
        <w:t>n</w:t>
      </w:r>
      <w:r w:rsidRPr="2527461B">
        <w:t xml:space="preserve"> the silent period </w:t>
      </w:r>
      <w:r w:rsidR="001C552A">
        <w:t>on a beam</w:t>
      </w:r>
      <w:r w:rsidRPr="2527461B">
        <w:t xml:space="preserve"> is caused by the gNB transmitting on a different beam or by the gNB receiving UL transmission in a shared COT. </w:t>
      </w:r>
      <w:r>
        <w:t xml:space="preserve">This is illustrated in Figures 3 and 4 presenting possible gNB transmissions on a shared COT. Figure 3 presents a case where the shared COT contains transmissions on single beam while Figure 4 presents a case for transmissions over 3 beams. In both cases there are pauses </w:t>
      </w:r>
      <w:r w:rsidR="004569E0">
        <w:t>i</w:t>
      </w:r>
      <w:r>
        <w:t xml:space="preserve">n gNB transmissions on a beam considered. </w:t>
      </w:r>
      <w:r w:rsidRPr="2527461B">
        <w:t xml:space="preserve">    </w:t>
      </w:r>
    </w:p>
    <w:p w14:paraId="08676BA3" w14:textId="5454EEED" w:rsidR="00000828" w:rsidRDefault="001C552A" w:rsidP="00000828">
      <w:pPr>
        <w:spacing w:after="0"/>
        <w:jc w:val="both"/>
      </w:pPr>
      <w:bookmarkStart w:id="16" w:name="_Hlk53665459"/>
      <w:r>
        <w:t xml:space="preserve">On other hand, it does not appear as reasonable channel sensing behaviour if gNB senses a beam at </w:t>
      </w:r>
      <w:r w:rsidR="004569E0">
        <w:t xml:space="preserve">the </w:t>
      </w:r>
      <w:r>
        <w:t xml:space="preserve">beginning of </w:t>
      </w:r>
      <w:r w:rsidR="004569E0">
        <w:t xml:space="preserve">a </w:t>
      </w:r>
      <w:r>
        <w:t xml:space="preserve">COT and starts to transmit </w:t>
      </w:r>
      <w:r w:rsidR="004569E0">
        <w:t>i</w:t>
      </w:r>
      <w:r>
        <w:t xml:space="preserve">n it e.g. after 3 </w:t>
      </w:r>
      <w:proofErr w:type="spellStart"/>
      <w:r>
        <w:t>ms</w:t>
      </w:r>
      <w:proofErr w:type="spellEnd"/>
      <w:r>
        <w:t xml:space="preserve"> without any further channel sensing. </w:t>
      </w:r>
      <w:r w:rsidR="00C035D2">
        <w:t xml:space="preserve">Hence, </w:t>
      </w:r>
    </w:p>
    <w:p w14:paraId="3FDE72D5" w14:textId="77777777" w:rsidR="00000828" w:rsidRPr="004569E0" w:rsidRDefault="00C035D2" w:rsidP="00000828">
      <w:pPr>
        <w:pStyle w:val="ListParagraph"/>
        <w:numPr>
          <w:ilvl w:val="0"/>
          <w:numId w:val="40"/>
        </w:numPr>
        <w:spacing w:after="240"/>
        <w:jc w:val="both"/>
        <w:rPr>
          <w:i/>
          <w:iCs/>
          <w:sz w:val="20"/>
          <w:szCs w:val="20"/>
          <w:lang w:val="en-GB"/>
        </w:rPr>
      </w:pPr>
      <w:r w:rsidRPr="004569E0">
        <w:rPr>
          <w:sz w:val="20"/>
          <w:szCs w:val="20"/>
          <w:lang w:val="en-GB"/>
        </w:rPr>
        <w:t xml:space="preserve">to facilitate fast and efficient operation on multiple beams, gNB does not need to sense the channel after a beam switch when the time gap to previous channel sensing or transmission covering the beam is </w:t>
      </w:r>
      <w:r w:rsidR="00000828">
        <w:rPr>
          <w:sz w:val="20"/>
          <w:szCs w:val="20"/>
          <w:lang w:val="en-GB"/>
        </w:rPr>
        <w:t xml:space="preserve">short enough, e.g. </w:t>
      </w:r>
      <w:r w:rsidRPr="004569E0">
        <w:rPr>
          <w:sz w:val="20"/>
          <w:szCs w:val="20"/>
          <w:lang w:val="en-GB"/>
        </w:rPr>
        <w:t>less than Y us.</w:t>
      </w:r>
    </w:p>
    <w:p w14:paraId="1D413718" w14:textId="73EE5983" w:rsidR="00082E7A" w:rsidRPr="004569E0" w:rsidRDefault="00000828" w:rsidP="004569E0">
      <w:pPr>
        <w:pStyle w:val="ListParagraph"/>
        <w:numPr>
          <w:ilvl w:val="0"/>
          <w:numId w:val="40"/>
        </w:numPr>
        <w:spacing w:after="240"/>
        <w:jc w:val="both"/>
        <w:rPr>
          <w:i/>
          <w:lang w:val="en-US"/>
        </w:rPr>
      </w:pPr>
      <w:r w:rsidRPr="001C241C">
        <w:rPr>
          <w:sz w:val="20"/>
          <w:szCs w:val="20"/>
          <w:lang w:val="en-GB"/>
        </w:rPr>
        <w:t xml:space="preserve">when the time gap </w:t>
      </w:r>
      <w:r>
        <w:rPr>
          <w:sz w:val="20"/>
          <w:szCs w:val="20"/>
          <w:lang w:val="en-GB"/>
        </w:rPr>
        <w:t>without</w:t>
      </w:r>
      <w:r w:rsidRPr="001C241C">
        <w:rPr>
          <w:sz w:val="20"/>
          <w:szCs w:val="20"/>
          <w:lang w:val="en-GB"/>
        </w:rPr>
        <w:t xml:space="preserve"> channel sensing or transmission covering the beam is </w:t>
      </w:r>
      <w:r>
        <w:rPr>
          <w:sz w:val="20"/>
          <w:szCs w:val="20"/>
          <w:lang w:val="en-GB"/>
        </w:rPr>
        <w:t>long enough, gNB needs to perform Cat-2 LBT before continuing transmissions on the beam</w:t>
      </w:r>
      <w:r w:rsidR="00082E7A">
        <w:rPr>
          <w:sz w:val="20"/>
          <w:szCs w:val="20"/>
          <w:lang w:val="en-GB"/>
        </w:rPr>
        <w:t>.</w:t>
      </w:r>
    </w:p>
    <w:p w14:paraId="32186227" w14:textId="25AD9318" w:rsidR="002A4532" w:rsidRDefault="002A4532" w:rsidP="00082E7A">
      <w:pPr>
        <w:spacing w:after="240"/>
        <w:jc w:val="both"/>
        <w:rPr>
          <w:i/>
          <w:iCs/>
        </w:rPr>
      </w:pPr>
      <w:bookmarkStart w:id="17" w:name="_Hlk61703433"/>
      <w:r w:rsidRPr="2527461B">
        <w:rPr>
          <w:b/>
          <w:bCs/>
        </w:rPr>
        <w:t xml:space="preserve">Proposal </w:t>
      </w:r>
      <w:r w:rsidR="00510CC2">
        <w:rPr>
          <w:b/>
          <w:bCs/>
        </w:rPr>
        <w:t>1</w:t>
      </w:r>
      <w:r w:rsidR="00062255">
        <w:rPr>
          <w:b/>
          <w:bCs/>
        </w:rPr>
        <w:t>2</w:t>
      </w:r>
      <w:r w:rsidRPr="2527461B">
        <w:rPr>
          <w:b/>
          <w:bCs/>
        </w:rPr>
        <w:t>:</w:t>
      </w:r>
      <w:r w:rsidRPr="2527461B">
        <w:rPr>
          <w:i/>
          <w:iCs/>
        </w:rPr>
        <w:t xml:space="preserve"> </w:t>
      </w:r>
      <w:r>
        <w:rPr>
          <w:i/>
          <w:iCs/>
        </w:rPr>
        <w:t xml:space="preserve">Within </w:t>
      </w:r>
      <w:r w:rsidR="00F31842">
        <w:rPr>
          <w:i/>
          <w:iCs/>
        </w:rPr>
        <w:t xml:space="preserve">a </w:t>
      </w:r>
      <w:r>
        <w:rPr>
          <w:i/>
          <w:iCs/>
        </w:rPr>
        <w:t xml:space="preserve">COT, </w:t>
      </w:r>
      <w:r w:rsidRPr="2527461B">
        <w:rPr>
          <w:i/>
          <w:iCs/>
        </w:rPr>
        <w:t>gNB</w:t>
      </w:r>
      <w:r>
        <w:rPr>
          <w:i/>
          <w:iCs/>
        </w:rPr>
        <w:t xml:space="preserve"> does not need to sense the channel after a beam switch when the time gap to previous channel sensing or </w:t>
      </w:r>
      <w:r w:rsidR="00031542">
        <w:rPr>
          <w:i/>
          <w:iCs/>
        </w:rPr>
        <w:t>transmission covering the beam is less than Y us.</w:t>
      </w:r>
      <w:r>
        <w:rPr>
          <w:i/>
          <w:iCs/>
        </w:rPr>
        <w:t xml:space="preserve"> </w:t>
      </w:r>
      <w:r w:rsidR="006C3741">
        <w:rPr>
          <w:i/>
          <w:iCs/>
        </w:rPr>
        <w:t>The value of Y is for further stud</w:t>
      </w:r>
      <w:r w:rsidR="004569E0">
        <w:rPr>
          <w:i/>
          <w:iCs/>
        </w:rPr>
        <w:t>y</w:t>
      </w:r>
      <w:r w:rsidR="006C3741">
        <w:rPr>
          <w:i/>
          <w:iCs/>
        </w:rPr>
        <w:t>.</w:t>
      </w:r>
      <w:r w:rsidRPr="2527461B">
        <w:rPr>
          <w:i/>
          <w:iCs/>
        </w:rPr>
        <w:t xml:space="preserve"> </w:t>
      </w:r>
    </w:p>
    <w:bookmarkEnd w:id="16"/>
    <w:bookmarkEnd w:id="17"/>
    <w:p w14:paraId="69EB6683" w14:textId="77777777" w:rsidR="00082E7A" w:rsidRPr="00B31F3E" w:rsidRDefault="00082E7A" w:rsidP="00960D43">
      <w:pPr>
        <w:jc w:val="center"/>
      </w:pPr>
      <w:r>
        <w:rPr>
          <w:noProof/>
        </w:rPr>
        <w:lastRenderedPageBreak/>
        <w:drawing>
          <wp:inline distT="0" distB="0" distL="0" distR="0" wp14:anchorId="44EE34C2" wp14:editId="38A65DB0">
            <wp:extent cx="4921200" cy="95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4921200" cy="954000"/>
                    </a:xfrm>
                    <a:prstGeom prst="rect">
                      <a:avLst/>
                    </a:prstGeom>
                  </pic:spPr>
                </pic:pic>
              </a:graphicData>
            </a:graphic>
          </wp:inline>
        </w:drawing>
      </w:r>
    </w:p>
    <w:p w14:paraId="06C8A4C8" w14:textId="0EF0CD0C" w:rsidR="00082E7A" w:rsidRPr="00B31F3E" w:rsidRDefault="00082E7A" w:rsidP="00082E7A">
      <w:pPr>
        <w:pStyle w:val="Caption"/>
        <w:jc w:val="center"/>
      </w:pPr>
      <w:r w:rsidRPr="00B31F3E">
        <w:t xml:space="preserve">Figure </w:t>
      </w:r>
      <w:r w:rsidR="00DE3A8B">
        <w:t>3</w:t>
      </w:r>
      <w:r w:rsidRPr="00B31F3E">
        <w:t xml:space="preserve">. gNB </w:t>
      </w:r>
      <w:r>
        <w:t>transmissions o</w:t>
      </w:r>
      <w:r w:rsidRPr="00B31F3E">
        <w:t xml:space="preserve">n a beam during a shared COT. </w:t>
      </w:r>
    </w:p>
    <w:p w14:paraId="5A66436D" w14:textId="77777777" w:rsidR="00082E7A" w:rsidRPr="00B31F3E" w:rsidRDefault="00082E7A" w:rsidP="00082E7A">
      <w:pPr>
        <w:spacing w:after="0"/>
        <w:jc w:val="center"/>
      </w:pPr>
      <w:r>
        <w:rPr>
          <w:noProof/>
        </w:rPr>
        <w:drawing>
          <wp:inline distT="0" distB="0" distL="0" distR="0" wp14:anchorId="7A815CB0" wp14:editId="55910CD6">
            <wp:extent cx="5446800" cy="18972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5446800" cy="1897200"/>
                    </a:xfrm>
                    <a:prstGeom prst="rect">
                      <a:avLst/>
                    </a:prstGeom>
                  </pic:spPr>
                </pic:pic>
              </a:graphicData>
            </a:graphic>
          </wp:inline>
        </w:drawing>
      </w:r>
    </w:p>
    <w:p w14:paraId="3666DED3" w14:textId="46F70A38" w:rsidR="00082E7A" w:rsidRDefault="00082E7A" w:rsidP="00082E7A">
      <w:pPr>
        <w:pStyle w:val="Caption"/>
        <w:spacing w:after="240"/>
        <w:jc w:val="center"/>
      </w:pPr>
      <w:r w:rsidRPr="00B31F3E">
        <w:t xml:space="preserve">Figure </w:t>
      </w:r>
      <w:r w:rsidR="00DE3A8B">
        <w:t>4</w:t>
      </w:r>
      <w:r w:rsidRPr="00B31F3E">
        <w:t xml:space="preserve">. </w:t>
      </w:r>
      <w:r w:rsidRPr="009E1008">
        <w:t xml:space="preserve">gNB </w:t>
      </w:r>
      <w:r>
        <w:t>transmissions o</w:t>
      </w:r>
      <w:r w:rsidRPr="009E1008">
        <w:t xml:space="preserve">n </w:t>
      </w:r>
      <w:r>
        <w:t>3</w:t>
      </w:r>
      <w:r w:rsidRPr="009E1008">
        <w:t xml:space="preserve"> beam</w:t>
      </w:r>
      <w:r>
        <w:t>s</w:t>
      </w:r>
      <w:r w:rsidRPr="009E1008">
        <w:t xml:space="preserve"> during a shared COT</w:t>
      </w:r>
    </w:p>
    <w:bookmarkEnd w:id="15"/>
    <w:p w14:paraId="5BAC615F" w14:textId="0596BD05" w:rsidR="5B7AABEA" w:rsidRPr="001277B4" w:rsidRDefault="54B36245" w:rsidP="001277B4">
      <w:pPr>
        <w:pStyle w:val="Heading1"/>
      </w:pPr>
      <w:r>
        <w:t>Receiver assistance in channel access</w:t>
      </w:r>
    </w:p>
    <w:p w14:paraId="6DDA9642" w14:textId="56C5AB66" w:rsidR="005444EC" w:rsidRDefault="005444EC" w:rsidP="005444EC">
      <w:pPr>
        <w:pStyle w:val="Heading2"/>
      </w:pPr>
      <w:r>
        <w:t>Receiver assistance for channel access in</w:t>
      </w:r>
      <w:r w:rsidRPr="00C90070">
        <w:t xml:space="preserve"> 52.6GHz</w:t>
      </w:r>
      <w:r>
        <w:t>–</w:t>
      </w:r>
      <w:r w:rsidRPr="00C90070">
        <w:t>71 GHz</w:t>
      </w:r>
    </w:p>
    <w:p w14:paraId="72E1027B" w14:textId="77777777" w:rsidR="005444EC" w:rsidRDefault="005444EC" w:rsidP="005444EC">
      <w:pPr>
        <w:jc w:val="both"/>
      </w:pPr>
      <w:r>
        <w:t>In TR38.808, it is stated that [2]:</w:t>
      </w:r>
    </w:p>
    <w:p w14:paraId="7AF1D8B1" w14:textId="04A2D55D" w:rsidR="005444EC" w:rsidRPr="00DB05EA" w:rsidRDefault="005444EC" w:rsidP="00DB05EA">
      <w:pPr>
        <w:spacing w:after="60"/>
        <w:ind w:left="284"/>
        <w:jc w:val="both"/>
        <w:rPr>
          <w:i/>
          <w:iCs/>
        </w:rPr>
      </w:pPr>
      <w:bookmarkStart w:id="18" w:name="_Hlk60917362"/>
      <w:r w:rsidRPr="00DB05EA">
        <w:rPr>
          <w:i/>
          <w:iCs/>
        </w:rPr>
        <w:t xml:space="preserve">Also, the following receiver assisted channel access schemes have been considered, and considering the system performance and complexity </w:t>
      </w:r>
      <w:proofErr w:type="spellStart"/>
      <w:r w:rsidRPr="00DB05EA">
        <w:t>tradeoff</w:t>
      </w:r>
      <w:proofErr w:type="spellEnd"/>
      <w:r w:rsidRPr="00DB05EA">
        <w:t xml:space="preserve">, </w:t>
      </w:r>
      <w:r w:rsidRPr="00DB05EA">
        <w:rPr>
          <w:b/>
          <w:bCs/>
          <w:i/>
          <w:iCs/>
        </w:rPr>
        <w:t>these schemes will not be further investigated in Rel-17</w:t>
      </w:r>
    </w:p>
    <w:p w14:paraId="6DB198F8" w14:textId="6F9CEE51" w:rsidR="005444EC" w:rsidRPr="00DB05EA" w:rsidRDefault="005444EC" w:rsidP="00DB05EA">
      <w:pPr>
        <w:spacing w:after="60"/>
        <w:ind w:left="284"/>
        <w:jc w:val="both"/>
        <w:rPr>
          <w:i/>
          <w:iCs/>
        </w:rPr>
      </w:pPr>
      <w:r w:rsidRPr="00DB05EA">
        <w:rPr>
          <w:i/>
          <w:iCs/>
          <w:color w:val="0070C0"/>
        </w:rPr>
        <w:t>-</w:t>
      </w:r>
      <w:r w:rsidRPr="00DB05EA">
        <w:rPr>
          <w:i/>
          <w:iCs/>
          <w:color w:val="0070C0"/>
        </w:rPr>
        <w:tab/>
      </w:r>
      <w:r w:rsidRPr="00DB05EA">
        <w:rPr>
          <w:i/>
          <w:iCs/>
        </w:rPr>
        <w:t xml:space="preserve">Class B) Receiver </w:t>
      </w:r>
      <w:proofErr w:type="gramStart"/>
      <w:r w:rsidRPr="00DB05EA">
        <w:rPr>
          <w:i/>
          <w:iCs/>
        </w:rPr>
        <w:t>provides assistance</w:t>
      </w:r>
      <w:proofErr w:type="gramEnd"/>
      <w:r w:rsidRPr="00DB05EA">
        <w:rPr>
          <w:i/>
          <w:iCs/>
        </w:rPr>
        <w:t xml:space="preserve"> information (signalling) to other NR nodes, including non-serving nodes.</w:t>
      </w:r>
    </w:p>
    <w:p w14:paraId="5CD091EB" w14:textId="59A7A41C" w:rsidR="005444EC" w:rsidRPr="00DB05EA" w:rsidRDefault="005444EC" w:rsidP="00DB05EA">
      <w:pPr>
        <w:spacing w:after="60"/>
        <w:ind w:left="284"/>
        <w:rPr>
          <w:i/>
          <w:iCs/>
        </w:rPr>
      </w:pPr>
      <w:r w:rsidRPr="00DB05EA">
        <w:rPr>
          <w:i/>
          <w:iCs/>
        </w:rPr>
        <w:t>-</w:t>
      </w:r>
      <w:r w:rsidRPr="00DB05EA">
        <w:rPr>
          <w:i/>
          <w:iCs/>
        </w:rPr>
        <w:tab/>
        <w:t>In this case, cross RAT coexistence is based on ED.</w:t>
      </w:r>
    </w:p>
    <w:p w14:paraId="5AC56869" w14:textId="62C30DE0" w:rsidR="005444EC" w:rsidRPr="00DB05EA" w:rsidRDefault="005444EC" w:rsidP="00DB05EA">
      <w:pPr>
        <w:spacing w:after="60"/>
        <w:ind w:left="284"/>
        <w:rPr>
          <w:i/>
          <w:iCs/>
        </w:rPr>
      </w:pPr>
      <w:r w:rsidRPr="00DB05EA">
        <w:rPr>
          <w:i/>
          <w:iCs/>
        </w:rPr>
        <w:t>-</w:t>
      </w:r>
      <w:r w:rsidRPr="00DB05EA">
        <w:rPr>
          <w:i/>
          <w:iCs/>
        </w:rPr>
        <w:tab/>
        <w:t>Class B1) Intra-operator only.</w:t>
      </w:r>
    </w:p>
    <w:p w14:paraId="37F2CC21" w14:textId="24574701" w:rsidR="005444EC" w:rsidRPr="00DB05EA" w:rsidRDefault="005444EC" w:rsidP="00DB05EA">
      <w:pPr>
        <w:spacing w:after="60"/>
        <w:ind w:left="284"/>
        <w:rPr>
          <w:i/>
          <w:iCs/>
        </w:rPr>
      </w:pPr>
      <w:r w:rsidRPr="00DB05EA">
        <w:rPr>
          <w:i/>
          <w:iCs/>
        </w:rPr>
        <w:t>-</w:t>
      </w:r>
      <w:r w:rsidRPr="00DB05EA">
        <w:rPr>
          <w:i/>
          <w:iCs/>
        </w:rPr>
        <w:tab/>
        <w:t>Class B2) Also including inter-operator signalling.</w:t>
      </w:r>
    </w:p>
    <w:p w14:paraId="7F7F6A38" w14:textId="1058704B" w:rsidR="005444EC" w:rsidRPr="00DB05EA" w:rsidRDefault="005444EC" w:rsidP="00DB05EA">
      <w:pPr>
        <w:spacing w:after="60"/>
        <w:ind w:left="284"/>
        <w:rPr>
          <w:i/>
          <w:iCs/>
        </w:rPr>
      </w:pPr>
      <w:r w:rsidRPr="00DB05EA">
        <w:rPr>
          <w:i/>
          <w:iCs/>
        </w:rPr>
        <w:t>-</w:t>
      </w:r>
      <w:r w:rsidRPr="00DB05EA">
        <w:rPr>
          <w:i/>
          <w:iCs/>
        </w:rPr>
        <w:tab/>
        <w:t>In this case, cross operator coexistence is based on ED.</w:t>
      </w:r>
    </w:p>
    <w:p w14:paraId="37907F7C" w14:textId="2BEB083C" w:rsidR="005444EC" w:rsidRPr="00DB05EA" w:rsidRDefault="005444EC" w:rsidP="005444EC">
      <w:pPr>
        <w:ind w:left="284"/>
        <w:rPr>
          <w:i/>
          <w:iCs/>
        </w:rPr>
      </w:pPr>
      <w:r w:rsidRPr="00DB05EA">
        <w:rPr>
          <w:i/>
          <w:iCs/>
        </w:rPr>
        <w:t>-</w:t>
      </w:r>
      <w:r w:rsidRPr="00DB05EA">
        <w:rPr>
          <w:i/>
          <w:iCs/>
        </w:rPr>
        <w:tab/>
        <w:t xml:space="preserve">Class C) Receiver </w:t>
      </w:r>
      <w:proofErr w:type="gramStart"/>
      <w:r w:rsidRPr="00DB05EA">
        <w:rPr>
          <w:i/>
          <w:iCs/>
        </w:rPr>
        <w:t>provides assistance</w:t>
      </w:r>
      <w:proofErr w:type="gramEnd"/>
      <w:r w:rsidRPr="00DB05EA">
        <w:rPr>
          <w:i/>
          <w:iCs/>
        </w:rPr>
        <w:t xml:space="preserve"> information (signalling) to other NR nodes and nodes from other RAT.</w:t>
      </w:r>
    </w:p>
    <w:bookmarkEnd w:id="18"/>
    <w:p w14:paraId="68C50FC3" w14:textId="0E67C309" w:rsidR="005444EC" w:rsidRDefault="005444EC" w:rsidP="005444EC">
      <w:pPr>
        <w:spacing w:after="160" w:line="259" w:lineRule="auto"/>
        <w:jc w:val="both"/>
      </w:pPr>
      <w:r w:rsidRPr="001277B4">
        <w:rPr>
          <w:rFonts w:eastAsia="Calibri"/>
        </w:rPr>
        <w:t xml:space="preserve">Therefore, </w:t>
      </w:r>
      <w:r>
        <w:rPr>
          <w:rFonts w:eastAsia="Calibri"/>
        </w:rPr>
        <w:t xml:space="preserve">the Work Item studies only Class A receiver assistance, as defined in </w:t>
      </w:r>
      <w:r>
        <w:t>TR38.808 [2]:</w:t>
      </w:r>
    </w:p>
    <w:p w14:paraId="2689BDDF" w14:textId="77777777" w:rsidR="005444EC" w:rsidRPr="00DB05EA" w:rsidRDefault="005444EC" w:rsidP="00DB05EA">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14:paraId="0D45D102" w14:textId="77777777" w:rsidR="005444EC" w:rsidRPr="00DB05EA" w:rsidRDefault="005444EC" w:rsidP="00DB05EA">
      <w:pPr>
        <w:spacing w:after="60"/>
        <w:ind w:left="284"/>
        <w:jc w:val="both"/>
        <w:rPr>
          <w:i/>
          <w:iCs/>
        </w:rPr>
      </w:pPr>
      <w:r w:rsidRPr="00DB05EA">
        <w:rPr>
          <w:i/>
          <w:iCs/>
        </w:rPr>
        <w:t>-</w:t>
      </w:r>
      <w:r w:rsidRPr="00DB05EA">
        <w:rPr>
          <w:i/>
          <w:iCs/>
        </w:rPr>
        <w:tab/>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14:paraId="4A6FE7A8" w14:textId="77777777" w:rsidR="005444EC" w:rsidRPr="00DB05EA" w:rsidRDefault="005444EC" w:rsidP="00DB05EA">
      <w:pPr>
        <w:spacing w:after="60"/>
        <w:ind w:left="284"/>
        <w:rPr>
          <w:i/>
          <w:iCs/>
        </w:rPr>
      </w:pPr>
      <w:r w:rsidRPr="00DB05EA">
        <w:rPr>
          <w:i/>
          <w:iCs/>
        </w:rPr>
        <w:t>-</w:t>
      </w:r>
      <w:r w:rsidRPr="00DB05EA">
        <w:rPr>
          <w:i/>
          <w:iCs/>
        </w:rPr>
        <w:tab/>
        <w:t>Applicability in the following potential channel access modes:</w:t>
      </w:r>
    </w:p>
    <w:p w14:paraId="4216FF22" w14:textId="77777777" w:rsidR="005444EC" w:rsidRPr="00DB05EA" w:rsidRDefault="005444EC" w:rsidP="00DB05EA">
      <w:pPr>
        <w:spacing w:after="60"/>
        <w:ind w:left="284"/>
        <w:rPr>
          <w:i/>
          <w:iCs/>
        </w:rPr>
      </w:pPr>
      <w:r w:rsidRPr="00DB05EA">
        <w:rPr>
          <w:i/>
          <w:iCs/>
        </w:rPr>
        <w:t>-</w:t>
      </w:r>
      <w:r w:rsidRPr="00DB05EA">
        <w:rPr>
          <w:i/>
          <w:iCs/>
        </w:rPr>
        <w:tab/>
        <w:t>LBT is performed prior to transmission,</w:t>
      </w:r>
    </w:p>
    <w:p w14:paraId="074692CC" w14:textId="77777777" w:rsidR="005444EC" w:rsidRPr="00DB05EA" w:rsidRDefault="005444EC" w:rsidP="00DB05EA">
      <w:pPr>
        <w:spacing w:after="60"/>
        <w:ind w:left="284"/>
        <w:rPr>
          <w:i/>
          <w:iCs/>
        </w:rPr>
      </w:pPr>
      <w:r w:rsidRPr="00DB05EA">
        <w:rPr>
          <w:i/>
          <w:iCs/>
        </w:rPr>
        <w:t>-</w:t>
      </w:r>
      <w:r w:rsidRPr="00DB05EA">
        <w:rPr>
          <w:i/>
          <w:iCs/>
        </w:rPr>
        <w:tab/>
        <w:t>No LBT is performed prior to transmission.</w:t>
      </w:r>
    </w:p>
    <w:p w14:paraId="397A4E9D" w14:textId="77777777" w:rsidR="005444EC" w:rsidRPr="00DB05EA" w:rsidRDefault="005444EC" w:rsidP="00DB05EA">
      <w:pPr>
        <w:spacing w:after="60"/>
        <w:ind w:left="284"/>
        <w:rPr>
          <w:i/>
          <w:iCs/>
        </w:rPr>
      </w:pPr>
      <w:r w:rsidRPr="00DB05EA">
        <w:rPr>
          <w:i/>
          <w:iCs/>
        </w:rPr>
        <w:t>-</w:t>
      </w:r>
      <w:r w:rsidRPr="00DB05EA">
        <w:rPr>
          <w:i/>
          <w:iCs/>
        </w:rPr>
        <w:tab/>
        <w:t>Details of assistance information (e.g., type, timing, content, how the assistance information is obtained etc.).</w:t>
      </w:r>
    </w:p>
    <w:p w14:paraId="2426A0D9"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LBT performed at the receiver prior to transmission.</w:t>
      </w:r>
    </w:p>
    <w:p w14:paraId="78F56711" w14:textId="77777777" w:rsidR="005444EC" w:rsidRPr="00DB05EA" w:rsidRDefault="005444EC" w:rsidP="00DB05EA">
      <w:pPr>
        <w:spacing w:after="60"/>
        <w:ind w:left="284"/>
        <w:rPr>
          <w:i/>
          <w:iCs/>
        </w:rPr>
      </w:pPr>
      <w:r w:rsidRPr="00DB05EA">
        <w:rPr>
          <w:i/>
          <w:iCs/>
        </w:rPr>
        <w:t>-</w:t>
      </w:r>
      <w:r w:rsidRPr="00DB05EA">
        <w:rPr>
          <w:i/>
          <w:iCs/>
        </w:rPr>
        <w:tab/>
        <w:t>Whether the assistance information can be obtained by existing layer 1 and layer 3 measurements with enhancements if needed.</w:t>
      </w:r>
    </w:p>
    <w:p w14:paraId="3DB1DB0E" w14:textId="797FE6E4" w:rsidR="005444EC" w:rsidRPr="00DB05EA" w:rsidRDefault="005444EC" w:rsidP="005444EC">
      <w:pPr>
        <w:ind w:left="284"/>
        <w:rPr>
          <w:i/>
          <w:iCs/>
        </w:rPr>
      </w:pPr>
      <w:r w:rsidRPr="00DB05EA">
        <w:rPr>
          <w:i/>
          <w:iCs/>
        </w:rPr>
        <w:t>-</w:t>
      </w:r>
      <w:r w:rsidRPr="00DB05EA">
        <w:rPr>
          <w:i/>
          <w:iCs/>
        </w:rPr>
        <w:tab/>
        <w:t>If any specification changes are needed to support Class A.</w:t>
      </w:r>
    </w:p>
    <w:p w14:paraId="14AF70C9" w14:textId="77777777" w:rsidR="005444EC" w:rsidRDefault="005444EC" w:rsidP="005444EC">
      <w:pPr>
        <w:spacing w:after="160" w:line="259" w:lineRule="auto"/>
        <w:jc w:val="both"/>
        <w:rPr>
          <w:rFonts w:eastAsia="Calibri"/>
        </w:rPr>
      </w:pPr>
      <w:r w:rsidRPr="44284348">
        <w:rPr>
          <w:rFonts w:eastAsia="Calibri"/>
        </w:rPr>
        <w:t xml:space="preserve">Further considerations and </w:t>
      </w:r>
      <w:r>
        <w:rPr>
          <w:rFonts w:eastAsia="Calibri"/>
        </w:rPr>
        <w:t>development of the agreements related to the possible receiver assistance are presented below.</w:t>
      </w:r>
    </w:p>
    <w:p w14:paraId="27A82DB8" w14:textId="521FF80E" w:rsidR="005444EC" w:rsidRPr="001277B4" w:rsidRDefault="005444EC" w:rsidP="005444EC">
      <w:pPr>
        <w:spacing w:after="160" w:line="259" w:lineRule="auto"/>
        <w:jc w:val="both"/>
        <w:rPr>
          <w:rFonts w:eastAsia="Calibri"/>
        </w:rPr>
      </w:pPr>
      <w:r w:rsidRPr="001277B4">
        <w:rPr>
          <w:rFonts w:eastAsia="Calibri"/>
        </w:rPr>
        <w:lastRenderedPageBreak/>
        <w:t xml:space="preserve">Ideal LBT would defer a transmission when the intended receiver is considerably interfered by an on-going transmission, or when the transmission would considerably interfere the reception of already on-going transmission. The basic approximation of transmitter ED-LBT is that channel energy measured on the transmitter is highly correlated with the channel energy at the receiver. While this is a reasonable approximation with omni-directional antennas, the measured channel energy may be very different at transmitter and receiver with beam-based operation. </w:t>
      </w:r>
    </w:p>
    <w:p w14:paraId="46DB8EB6" w14:textId="50E84E0E" w:rsidR="005444EC" w:rsidRPr="001277B4" w:rsidRDefault="005444EC" w:rsidP="005444EC">
      <w:pPr>
        <w:spacing w:after="160" w:line="259" w:lineRule="auto"/>
        <w:jc w:val="both"/>
        <w:rPr>
          <w:rFonts w:eastAsia="Calibri"/>
        </w:rPr>
      </w:pPr>
      <w:r w:rsidRPr="001277B4">
        <w:rPr>
          <w:rFonts w:eastAsia="Calibri"/>
        </w:rPr>
        <w:t xml:space="preserve">Receiver assisted LBT could incorporate receiver measurements into LBT procedure at the price of additional delay and complexity, which can be considerable with the very high data rate devices to be used on 60 GHz band. On other hand, only mechanism(s) providing considerable improvement on the achievable performance/fairness trade-off with reasonable implementation efforts should be supported in our view. Hence, </w:t>
      </w:r>
      <w:proofErr w:type="spellStart"/>
      <w:r w:rsidRPr="001277B4">
        <w:rPr>
          <w:rFonts w:eastAsia="Calibri"/>
        </w:rPr>
        <w:t>any</w:t>
      </w:r>
      <w:r w:rsidR="00DE3A8B">
        <w:rPr>
          <w:rFonts w:eastAsia="Calibri"/>
        </w:rPr>
        <w:t>new</w:t>
      </w:r>
      <w:proofErr w:type="spellEnd"/>
      <w:r w:rsidR="00DE3A8B">
        <w:rPr>
          <w:rFonts w:eastAsia="Calibri"/>
        </w:rPr>
        <w:t xml:space="preserve"> </w:t>
      </w:r>
      <w:r w:rsidRPr="001277B4">
        <w:rPr>
          <w:rFonts w:eastAsia="Calibri"/>
        </w:rPr>
        <w:t>standardized Rx assisted channel access mechanism should provide considerable benefits</w:t>
      </w:r>
      <w:r w:rsidR="00DE3A8B">
        <w:rPr>
          <w:rFonts w:eastAsia="Calibri"/>
        </w:rPr>
        <w:t xml:space="preserve"> over the existing mechanisms</w:t>
      </w:r>
      <w:r w:rsidRPr="001277B4">
        <w:rPr>
          <w:rFonts w:eastAsia="Calibri"/>
        </w:rPr>
        <w:t xml:space="preserve"> in a reasonable range of different situations and with realistic UE feedback delays.</w:t>
      </w:r>
    </w:p>
    <w:p w14:paraId="633B0D3E" w14:textId="02DE1D6C" w:rsidR="005444EC" w:rsidRPr="00DB05EA" w:rsidRDefault="005444EC" w:rsidP="00DB05EA">
      <w:pPr>
        <w:spacing w:after="160" w:line="259" w:lineRule="auto"/>
        <w:jc w:val="both"/>
        <w:rPr>
          <w:rFonts w:eastAsia="Calibri"/>
          <w:i/>
          <w:iCs/>
        </w:rPr>
      </w:pPr>
      <w:bookmarkStart w:id="19" w:name="_Hlk61703459"/>
      <w:r w:rsidRPr="001277B4">
        <w:rPr>
          <w:rFonts w:eastAsia="Calibri"/>
          <w:b/>
          <w:bCs/>
        </w:rPr>
        <w:t xml:space="preserve">Observation </w:t>
      </w:r>
      <w:r w:rsidR="00062255">
        <w:rPr>
          <w:rFonts w:eastAsia="Calibri"/>
          <w:b/>
          <w:bCs/>
        </w:rPr>
        <w:t>6</w:t>
      </w:r>
      <w:r w:rsidRPr="001277B4">
        <w:rPr>
          <w:rFonts w:eastAsia="Calibri"/>
          <w:b/>
          <w:bCs/>
        </w:rPr>
        <w:t>:</w:t>
      </w:r>
      <w:r w:rsidRPr="001277B4">
        <w:rPr>
          <w:rFonts w:eastAsia="Calibri"/>
          <w:i/>
          <w:iCs/>
        </w:rPr>
        <w:t xml:space="preserve"> Considerable benefits from </w:t>
      </w:r>
      <w:r w:rsidR="00062BB6">
        <w:rPr>
          <w:rFonts w:eastAsia="Calibri"/>
          <w:i/>
          <w:iCs/>
        </w:rPr>
        <w:t xml:space="preserve">new </w:t>
      </w:r>
      <w:r w:rsidRPr="001277B4">
        <w:rPr>
          <w:rFonts w:eastAsia="Calibri"/>
          <w:i/>
          <w:iCs/>
        </w:rPr>
        <w:t xml:space="preserve">Rx assistance </w:t>
      </w:r>
      <w:r w:rsidR="00062BB6">
        <w:rPr>
          <w:rFonts w:eastAsia="Calibri"/>
          <w:i/>
          <w:iCs/>
        </w:rPr>
        <w:t xml:space="preserve">schemes </w:t>
      </w:r>
      <w:r w:rsidRPr="001277B4">
        <w:rPr>
          <w:rFonts w:eastAsia="Calibri"/>
          <w:i/>
          <w:iCs/>
        </w:rPr>
        <w:t>should be shown in a reasonable range of different situations and with realistic UE feedback delays given the considerable implementation effort involved.</w:t>
      </w:r>
    </w:p>
    <w:bookmarkEnd w:id="19"/>
    <w:p w14:paraId="06ABA450" w14:textId="57BE0AA7" w:rsidR="005444EC" w:rsidRDefault="005444EC" w:rsidP="005444EC">
      <w:pPr>
        <w:pStyle w:val="Heading2"/>
      </w:pPr>
      <w:r>
        <w:t xml:space="preserve">Receiver assistance vs. Receiver-side sensing or LBT </w:t>
      </w:r>
    </w:p>
    <w:p w14:paraId="00D2E073" w14:textId="1FC09938" w:rsidR="005444EC" w:rsidRDefault="005444EC" w:rsidP="00DE3A8B">
      <w:pPr>
        <w:jc w:val="both"/>
        <w:rPr>
          <w:rFonts w:eastAsia="Calibri"/>
        </w:rPr>
      </w:pPr>
      <w:r w:rsidRPr="009C3A89">
        <w:rPr>
          <w:rFonts w:eastAsia="Calibri"/>
        </w:rPr>
        <w:t xml:space="preserve">When considering receiver assistance in this WI, it is important to separate </w:t>
      </w:r>
      <w:r w:rsidR="00DE3A8B">
        <w:rPr>
          <w:rFonts w:eastAsia="Calibri"/>
        </w:rPr>
        <w:t xml:space="preserve">the </w:t>
      </w:r>
      <w:r w:rsidRPr="009C3A89">
        <w:rPr>
          <w:rFonts w:eastAsia="Calibri"/>
        </w:rPr>
        <w:t>types of possible receiver assistance.</w:t>
      </w:r>
    </w:p>
    <w:p w14:paraId="792E22D0" w14:textId="11274006" w:rsidR="005444EC" w:rsidRPr="00164E7F" w:rsidRDefault="005444EC" w:rsidP="00DE3A8B">
      <w:pPr>
        <w:jc w:val="both"/>
        <w:rPr>
          <w:rFonts w:eastAsia="Calibri"/>
        </w:rPr>
      </w:pPr>
      <w:r w:rsidRPr="00164E7F">
        <w:rPr>
          <w:rFonts w:eastAsia="Calibri"/>
        </w:rPr>
        <w:t xml:space="preserve">The </w:t>
      </w:r>
      <w:r w:rsidRPr="00D5502F">
        <w:rPr>
          <w:rFonts w:eastAsia="Calibri"/>
          <w:b/>
          <w:bCs/>
        </w:rPr>
        <w:t>first</w:t>
      </w:r>
      <w:r w:rsidRPr="00164E7F">
        <w:rPr>
          <w:rFonts w:eastAsia="Calibri"/>
        </w:rPr>
        <w:t xml:space="preserve"> possible type of receiver assistance in NR is related to reproducing the RTS-CTS functionality, where the UE first receives a request-to-send from the gNB and then replies with the clear-to-send. This CTS can be sensed by other nodes in proximity that will defer their transmissions accordingly.</w:t>
      </w:r>
    </w:p>
    <w:p w14:paraId="5D8D0953" w14:textId="46CE1039" w:rsidR="005444EC" w:rsidRDefault="005444EC" w:rsidP="00DE3A8B">
      <w:pPr>
        <w:jc w:val="both"/>
        <w:rPr>
          <w:rFonts w:eastAsia="Calibri"/>
        </w:rPr>
      </w:pPr>
      <w:r w:rsidRPr="00164E7F">
        <w:rPr>
          <w:rFonts w:eastAsia="Calibri"/>
        </w:rPr>
        <w:t>This type of receiver assistance refers to Class C LBT and, according to TR 38.808 [2], will not be further investigated in Rel-17</w:t>
      </w:r>
      <w:r w:rsidR="00DE3A8B">
        <w:rPr>
          <w:rFonts w:eastAsia="Calibri"/>
        </w:rPr>
        <w:t>.</w:t>
      </w:r>
    </w:p>
    <w:p w14:paraId="5A152805" w14:textId="70412B2F" w:rsidR="005444EC" w:rsidRDefault="005444EC" w:rsidP="00960D43">
      <w:pPr>
        <w:jc w:val="both"/>
      </w:pPr>
      <w:r>
        <w:t xml:space="preserve">The </w:t>
      </w:r>
      <w:r w:rsidRPr="00D5502F">
        <w:rPr>
          <w:b/>
          <w:bCs/>
        </w:rPr>
        <w:t>second</w:t>
      </w:r>
      <w:r>
        <w:t xml:space="preserve"> possible type of receiver assistance is related to exploiting additional sensing procedures at the UE side, such as ED sensing or a variant of a receiver-side LBT.</w:t>
      </w:r>
    </w:p>
    <w:p w14:paraId="78AD2194" w14:textId="77777777" w:rsidR="005444EC" w:rsidRPr="00D5502F" w:rsidRDefault="005444EC" w:rsidP="00960D43">
      <w:pPr>
        <w:jc w:val="both"/>
      </w:pPr>
      <w:r>
        <w:t>This type of receiver assistance refers to Class A LBT but introduces extra complexity and overheads in the UE design and operation.</w:t>
      </w:r>
    </w:p>
    <w:p w14:paraId="7EDCF35F" w14:textId="40C15003" w:rsidR="005444EC" w:rsidRDefault="005444EC" w:rsidP="00DE3A8B">
      <w:pPr>
        <w:jc w:val="both"/>
        <w:rPr>
          <w:rFonts w:eastAsia="Calibri"/>
        </w:rPr>
      </w:pPr>
      <w:r>
        <w:rPr>
          <w:rFonts w:eastAsia="Calibri"/>
        </w:rPr>
        <w:t xml:space="preserve">The </w:t>
      </w:r>
      <w:r w:rsidRPr="00D5502F">
        <w:rPr>
          <w:rFonts w:eastAsia="Calibri"/>
          <w:b/>
          <w:bCs/>
        </w:rPr>
        <w:t>third</w:t>
      </w:r>
      <w:r>
        <w:rPr>
          <w:rFonts w:eastAsia="Calibri"/>
        </w:rPr>
        <w:t xml:space="preserve"> possible type of receiver assistance is to report updates to the gNB side (e.g., during the transmission), reusing the</w:t>
      </w:r>
      <w:r w:rsidRPr="00A029F2">
        <w:rPr>
          <w:rFonts w:eastAsia="Calibri"/>
        </w:rPr>
        <w:t xml:space="preserve"> existing layer 1 and layer 3 measurements</w:t>
      </w:r>
      <w:r>
        <w:rPr>
          <w:rFonts w:eastAsia="Calibri"/>
        </w:rPr>
        <w:t xml:space="preserve"> and/or existing signalling.</w:t>
      </w:r>
    </w:p>
    <w:p w14:paraId="3ED15518" w14:textId="40C0CA41" w:rsidR="005444EC" w:rsidRDefault="005444EC" w:rsidP="00960D43">
      <w:pPr>
        <w:jc w:val="both"/>
      </w:pPr>
      <w:r>
        <w:t xml:space="preserve">This type of receiver assistance refers to Class A LBT and </w:t>
      </w:r>
      <w:r w:rsidRPr="00A029F2">
        <w:rPr>
          <w:b/>
          <w:bCs/>
        </w:rPr>
        <w:t>does not</w:t>
      </w:r>
      <w:r>
        <w:t xml:space="preserve"> introduce additional complexity and overheads in the UE design and operation.</w:t>
      </w:r>
    </w:p>
    <w:p w14:paraId="7B4204C3" w14:textId="642C228B" w:rsidR="005444EC" w:rsidRDefault="005444EC" w:rsidP="00960D43">
      <w:pPr>
        <w:jc w:val="both"/>
      </w:pPr>
      <w:r>
        <w:t xml:space="preserve">Existing NR UEs already have a rich and sophisticated capabilities and signalling supported to report QoS-related characteristics to the gNB. Regarding the possible receiver assistance for </w:t>
      </w:r>
      <w:r w:rsidR="00C74072">
        <w:t>channel access</w:t>
      </w:r>
      <w:r>
        <w:t xml:space="preserve">, it is important to </w:t>
      </w:r>
      <w:r w:rsidR="00C74072">
        <w:t>note that</w:t>
      </w:r>
      <w:r>
        <w:t xml:space="preserve"> the existing UE functionalities can be reused for this purpose</w:t>
      </w:r>
      <w:r w:rsidR="00C74072">
        <w:t xml:space="preserve"> and form a natural reference for any new receiver assistance schemes</w:t>
      </w:r>
      <w:r>
        <w:t>.</w:t>
      </w:r>
    </w:p>
    <w:p w14:paraId="15DB55DC" w14:textId="3415AE58" w:rsidR="00B42491" w:rsidRDefault="00B42491" w:rsidP="00DE3A8B">
      <w:pPr>
        <w:jc w:val="both"/>
        <w:rPr>
          <w:rFonts w:eastAsia="Calibri"/>
        </w:rPr>
      </w:pPr>
      <w:bookmarkStart w:id="20" w:name="_Hlk61703495"/>
      <w:r w:rsidRPr="00001D83">
        <w:rPr>
          <w:b/>
          <w:bCs/>
        </w:rPr>
        <w:t xml:space="preserve">Observation </w:t>
      </w:r>
      <w:r w:rsidR="00062255">
        <w:rPr>
          <w:b/>
          <w:bCs/>
        </w:rPr>
        <w:t>7</w:t>
      </w:r>
      <w:r w:rsidRPr="00001D83">
        <w:rPr>
          <w:b/>
          <w:bCs/>
        </w:rPr>
        <w:t>:</w:t>
      </w:r>
      <w:r>
        <w:t xml:space="preserve"> </w:t>
      </w:r>
      <w:r w:rsidRPr="00001D83">
        <w:rPr>
          <w:i/>
          <w:iCs/>
        </w:rPr>
        <w:t xml:space="preserve">Receiver assistance for channel access </w:t>
      </w:r>
      <w:r>
        <w:rPr>
          <w:i/>
          <w:iCs/>
        </w:rPr>
        <w:t>is</w:t>
      </w:r>
      <w:r w:rsidRPr="00001D83">
        <w:rPr>
          <w:i/>
          <w:iCs/>
        </w:rPr>
        <w:t xml:space="preserve"> already supported with existing layer 1 and layer 3 measurements and reports.</w:t>
      </w:r>
    </w:p>
    <w:bookmarkEnd w:id="20"/>
    <w:p w14:paraId="18247BD2" w14:textId="2311D457" w:rsidR="003057A2" w:rsidRPr="001277B4" w:rsidRDefault="004569E0" w:rsidP="00DE3A8B">
      <w:pPr>
        <w:tabs>
          <w:tab w:val="left" w:pos="4962"/>
        </w:tabs>
        <w:spacing w:after="160" w:line="259" w:lineRule="auto"/>
        <w:jc w:val="both"/>
        <w:rPr>
          <w:rFonts w:eastAsia="Calibri"/>
        </w:rPr>
      </w:pPr>
      <w:r>
        <w:rPr>
          <w:rFonts w:eastAsia="Calibri"/>
        </w:rPr>
        <w:t>A</w:t>
      </w:r>
      <w:r w:rsidR="003057A2" w:rsidRPr="001277B4">
        <w:rPr>
          <w:rFonts w:eastAsia="Calibri"/>
        </w:rPr>
        <w:t>lternatives for a Rx assistance that is tightly incorporated to LBT procedure with tight processing time requirements (for reducing the waste of channel access time due to the handshaking procedure before actual data transmissions)</w:t>
      </w:r>
      <w:r>
        <w:rPr>
          <w:rFonts w:eastAsia="Calibri"/>
        </w:rPr>
        <w:t xml:space="preserve"> are worth considering</w:t>
      </w:r>
      <w:r w:rsidR="003057A2" w:rsidRPr="001277B4">
        <w:rPr>
          <w:rFonts w:eastAsia="Calibri"/>
        </w:rPr>
        <w:t xml:space="preserve">: </w:t>
      </w:r>
    </w:p>
    <w:p w14:paraId="4AAEE9AD" w14:textId="77777777" w:rsidR="003057A2" w:rsidRPr="001277B4" w:rsidRDefault="003057A2" w:rsidP="00DE3A8B">
      <w:pPr>
        <w:pStyle w:val="ListParagraph"/>
        <w:numPr>
          <w:ilvl w:val="0"/>
          <w:numId w:val="36"/>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 xml:space="preserve">Rx assistance could be configured only to the UEs that are rather frequently detecting high interference. This way the drawbacks from Rx assistance would be limited only to the situations where Rx assistance can provide further information on channel occupancy, hence improving coexistence. Further, gNB could proceed with transmissions towards other UEs (not providing Rx assistance) while waiting for Rx assistance from the UE in challenging location. </w:t>
      </w:r>
    </w:p>
    <w:p w14:paraId="33476924" w14:textId="77777777" w:rsidR="003057A2" w:rsidRPr="001277B4" w:rsidRDefault="003057A2" w:rsidP="00DE3A8B">
      <w:pPr>
        <w:pStyle w:val="ListParagraph"/>
        <w:numPr>
          <w:ilvl w:val="0"/>
          <w:numId w:val="36"/>
        </w:numPr>
        <w:tabs>
          <w:tab w:val="left" w:pos="4962"/>
        </w:tabs>
        <w:spacing w:line="259" w:lineRule="auto"/>
        <w:jc w:val="both"/>
        <w:rPr>
          <w:rFonts w:eastAsia="Calibri"/>
          <w:color w:val="000000" w:themeColor="text1"/>
          <w:sz w:val="20"/>
          <w:szCs w:val="20"/>
          <w:lang w:val="en-GB"/>
        </w:rPr>
      </w:pPr>
      <w:r w:rsidRPr="001277B4">
        <w:rPr>
          <w:rFonts w:eastAsia="Calibri"/>
          <w:sz w:val="20"/>
          <w:szCs w:val="20"/>
          <w:lang w:val="en-GB"/>
        </w:rPr>
        <w:t>It should be considered that Rx assistance is provided with UE processing times corresponding to PDSCH processing time or CSI computation time. Meanwhile gNB may be allowed to transmit e.g. limited amount of PDSCHs to the UE, while Rx assistance information is pending.</w:t>
      </w:r>
    </w:p>
    <w:p w14:paraId="55995501" w14:textId="0429C357" w:rsidR="003057A2" w:rsidRPr="001277B4" w:rsidRDefault="003057A2" w:rsidP="00DE3A8B">
      <w:pPr>
        <w:pStyle w:val="ListParagraph"/>
        <w:numPr>
          <w:ilvl w:val="0"/>
          <w:numId w:val="36"/>
        </w:numPr>
        <w:tabs>
          <w:tab w:val="left" w:pos="4962"/>
        </w:tabs>
        <w:spacing w:after="160" w:line="259" w:lineRule="auto"/>
        <w:ind w:left="714" w:hanging="357"/>
        <w:jc w:val="both"/>
        <w:rPr>
          <w:rFonts w:eastAsia="Calibri"/>
          <w:color w:val="000000" w:themeColor="text1"/>
          <w:sz w:val="20"/>
          <w:szCs w:val="20"/>
          <w:lang w:val="en-GB"/>
        </w:rPr>
      </w:pPr>
      <w:r w:rsidRPr="001277B4">
        <w:rPr>
          <w:rFonts w:eastAsia="Calibri"/>
          <w:sz w:val="20"/>
          <w:szCs w:val="20"/>
          <w:lang w:val="en-GB"/>
        </w:rPr>
        <w:t xml:space="preserve">One significant limitation of Rx assistance being tightly incorporated to LBT procedure is that it fails to detect channel access collisions that start later during the COT. Given the long duration of maximum COT in relation to slot duration, and alternating DL and UL transmissions within COT, it could be beneficial that UE provides </w:t>
      </w:r>
      <w:r w:rsidRPr="001277B4">
        <w:rPr>
          <w:rFonts w:eastAsia="Calibri"/>
          <w:sz w:val="20"/>
          <w:szCs w:val="20"/>
          <w:lang w:val="en-GB"/>
        </w:rPr>
        <w:lastRenderedPageBreak/>
        <w:t xml:space="preserve">Rx assistance on channel conditions periodically throughout the COT, e.g., as part of periodic </w:t>
      </w:r>
      <w:r w:rsidR="00E453DF">
        <w:rPr>
          <w:rFonts w:eastAsia="Calibri"/>
          <w:sz w:val="20"/>
          <w:szCs w:val="20"/>
          <w:lang w:val="en-GB"/>
        </w:rPr>
        <w:t xml:space="preserve">or aperiodic </w:t>
      </w:r>
      <w:r w:rsidRPr="001277B4">
        <w:rPr>
          <w:rFonts w:eastAsia="Calibri"/>
          <w:sz w:val="20"/>
          <w:szCs w:val="20"/>
          <w:lang w:val="en-GB"/>
        </w:rPr>
        <w:t xml:space="preserve">CSI reporting.      </w:t>
      </w:r>
    </w:p>
    <w:p w14:paraId="65F57BBE" w14:textId="5DCAB7AD" w:rsidR="00950B7F" w:rsidRPr="001277B4" w:rsidRDefault="00950B7F" w:rsidP="00950B7F">
      <w:pPr>
        <w:spacing w:after="160" w:line="259" w:lineRule="auto"/>
        <w:jc w:val="both"/>
        <w:rPr>
          <w:rFonts w:eastAsia="Calibri"/>
        </w:rPr>
      </w:pPr>
      <w:bookmarkStart w:id="21" w:name="_Hlk61866141"/>
      <w:r w:rsidRPr="001277B4">
        <w:rPr>
          <w:rFonts w:eastAsia="Calibri"/>
          <w:b/>
          <w:bCs/>
        </w:rPr>
        <w:t xml:space="preserve">Proposal </w:t>
      </w:r>
      <w:r>
        <w:rPr>
          <w:rFonts w:eastAsia="Calibri"/>
          <w:b/>
          <w:bCs/>
        </w:rPr>
        <w:t>1</w:t>
      </w:r>
      <w:r w:rsidR="00062255">
        <w:rPr>
          <w:rFonts w:eastAsia="Calibri"/>
          <w:b/>
          <w:bCs/>
        </w:rPr>
        <w:t>3</w:t>
      </w:r>
      <w:r w:rsidRPr="001277B4">
        <w:rPr>
          <w:rFonts w:eastAsia="Calibri"/>
          <w:b/>
          <w:bCs/>
        </w:rPr>
        <w:t>:</w:t>
      </w:r>
      <w:r w:rsidRPr="001277B4">
        <w:rPr>
          <w:rFonts w:eastAsia="Calibri"/>
          <w:i/>
          <w:iCs/>
        </w:rPr>
        <w:t xml:space="preserve"> </w:t>
      </w:r>
      <w:r>
        <w:rPr>
          <w:rFonts w:eastAsia="Calibri"/>
          <w:i/>
          <w:iCs/>
        </w:rPr>
        <w:t xml:space="preserve">Any </w:t>
      </w:r>
      <w:r w:rsidRPr="001277B4">
        <w:rPr>
          <w:rFonts w:eastAsia="Calibri"/>
          <w:i/>
          <w:iCs/>
        </w:rPr>
        <w:t>Rx assistance</w:t>
      </w:r>
      <w:r>
        <w:rPr>
          <w:rFonts w:eastAsia="Calibri"/>
          <w:i/>
          <w:iCs/>
        </w:rPr>
        <w:t xml:space="preserve"> scheme </w:t>
      </w:r>
      <w:r w:rsidRPr="001277B4">
        <w:rPr>
          <w:rFonts w:eastAsia="Calibri"/>
          <w:i/>
          <w:iCs/>
        </w:rPr>
        <w:t>should be configurable per UE, so that it could be used only with UEs frequently detecting high interference.</w:t>
      </w:r>
    </w:p>
    <w:p w14:paraId="15990DC7" w14:textId="74DD3F1E" w:rsidR="00950B7F" w:rsidRPr="001277B4" w:rsidRDefault="00950B7F" w:rsidP="00950B7F">
      <w:pPr>
        <w:spacing w:after="160" w:line="259" w:lineRule="auto"/>
        <w:jc w:val="both"/>
        <w:rPr>
          <w:rFonts w:eastAsia="Calibri"/>
        </w:rPr>
      </w:pPr>
      <w:r w:rsidRPr="001277B4">
        <w:rPr>
          <w:rFonts w:eastAsia="Calibri"/>
          <w:b/>
          <w:bCs/>
        </w:rPr>
        <w:t xml:space="preserve">Proposal </w:t>
      </w:r>
      <w:r>
        <w:rPr>
          <w:rFonts w:eastAsia="Calibri"/>
          <w:b/>
          <w:bCs/>
        </w:rPr>
        <w:t>1</w:t>
      </w:r>
      <w:r w:rsidR="00062255">
        <w:rPr>
          <w:rFonts w:eastAsia="Calibri"/>
          <w:b/>
          <w:bCs/>
        </w:rPr>
        <w:t>4</w:t>
      </w:r>
      <w:r w:rsidRPr="001277B4">
        <w:rPr>
          <w:rFonts w:eastAsia="Calibri"/>
          <w:b/>
          <w:bCs/>
        </w:rPr>
        <w:t>:</w:t>
      </w:r>
      <w:r w:rsidRPr="001277B4">
        <w:rPr>
          <w:rFonts w:eastAsia="Calibri"/>
          <w:i/>
          <w:iCs/>
        </w:rPr>
        <w:t xml:space="preserve"> </w:t>
      </w:r>
      <w:r>
        <w:rPr>
          <w:rFonts w:eastAsia="Calibri"/>
          <w:i/>
          <w:iCs/>
        </w:rPr>
        <w:t xml:space="preserve">For any new </w:t>
      </w:r>
      <w:r w:rsidRPr="001277B4">
        <w:rPr>
          <w:rFonts w:eastAsia="Calibri"/>
          <w:i/>
          <w:iCs/>
        </w:rPr>
        <w:t xml:space="preserve">Rx assistance </w:t>
      </w:r>
      <w:r>
        <w:rPr>
          <w:rFonts w:eastAsia="Calibri"/>
          <w:i/>
          <w:iCs/>
        </w:rPr>
        <w:t>schemes</w:t>
      </w:r>
      <w:r w:rsidRPr="001277B4">
        <w:rPr>
          <w:rFonts w:eastAsia="Calibri"/>
          <w:i/>
          <w:iCs/>
        </w:rPr>
        <w:t xml:space="preserve">, UE processing time </w:t>
      </w:r>
      <w:proofErr w:type="gramStart"/>
      <w:r w:rsidRPr="001277B4">
        <w:rPr>
          <w:rFonts w:eastAsia="Calibri"/>
          <w:i/>
          <w:iCs/>
        </w:rPr>
        <w:t>similar to</w:t>
      </w:r>
      <w:proofErr w:type="gramEnd"/>
      <w:r w:rsidRPr="001277B4">
        <w:rPr>
          <w:rFonts w:eastAsia="Calibri"/>
          <w:i/>
          <w:iCs/>
        </w:rPr>
        <w:t xml:space="preserve"> PDSCH processing time (N1) or CSI computation time (N2/Z1Z2) should be considered </w:t>
      </w:r>
      <w:r>
        <w:rPr>
          <w:rFonts w:eastAsia="Calibri"/>
          <w:i/>
          <w:iCs/>
        </w:rPr>
        <w:t>when</w:t>
      </w:r>
      <w:r w:rsidRPr="001277B4">
        <w:rPr>
          <w:rFonts w:eastAsia="Calibri"/>
          <w:i/>
          <w:iCs/>
        </w:rPr>
        <w:t xml:space="preserve"> providing Rx assistance.</w:t>
      </w:r>
    </w:p>
    <w:p w14:paraId="77B077C0" w14:textId="1E2CB909" w:rsidR="009C3A89" w:rsidRPr="000B2451" w:rsidRDefault="00950B7F" w:rsidP="00950B7F">
      <w:pPr>
        <w:jc w:val="both"/>
        <w:rPr>
          <w:rFonts w:eastAsia="Calibri"/>
          <w:b/>
          <w:bCs/>
        </w:rPr>
      </w:pPr>
      <w:r w:rsidRPr="001277B4">
        <w:rPr>
          <w:rFonts w:eastAsia="Calibri"/>
          <w:b/>
          <w:bCs/>
        </w:rPr>
        <w:t xml:space="preserve">Proposal </w:t>
      </w:r>
      <w:r>
        <w:rPr>
          <w:rFonts w:eastAsia="Calibri"/>
          <w:b/>
          <w:bCs/>
        </w:rPr>
        <w:t>1</w:t>
      </w:r>
      <w:r w:rsidR="00062255">
        <w:rPr>
          <w:rFonts w:eastAsia="Calibri"/>
          <w:b/>
          <w:bCs/>
        </w:rPr>
        <w:t>5</w:t>
      </w:r>
      <w:r w:rsidRPr="001277B4">
        <w:rPr>
          <w:rFonts w:eastAsia="Calibri"/>
          <w:b/>
          <w:bCs/>
        </w:rPr>
        <w:t>:</w:t>
      </w:r>
      <w:r w:rsidRPr="001277B4">
        <w:rPr>
          <w:rFonts w:eastAsia="Calibri"/>
          <w:i/>
          <w:iCs/>
        </w:rPr>
        <w:t xml:space="preserve"> Rx assistance should not be limited to the beginning of COT only.</w:t>
      </w:r>
    </w:p>
    <w:bookmarkEnd w:id="21"/>
    <w:p w14:paraId="7AB0C14F" w14:textId="59AE15EB" w:rsidR="00BA01EF" w:rsidRDefault="00BA01EF" w:rsidP="00BA01EF">
      <w:pPr>
        <w:pStyle w:val="Heading1"/>
      </w:pPr>
      <w:r>
        <w:t xml:space="preserve">Channel access without LBT </w:t>
      </w:r>
    </w:p>
    <w:p w14:paraId="79E1E462" w14:textId="59438343" w:rsidR="5505260B" w:rsidRPr="00DB05EA" w:rsidRDefault="5505260B" w:rsidP="40DC9092">
      <w:pPr>
        <w:jc w:val="both"/>
        <w:rPr>
          <w:rFonts w:eastAsia="Times New Roman"/>
          <w:sz w:val="22"/>
          <w:szCs w:val="22"/>
        </w:rPr>
      </w:pPr>
      <w:r w:rsidRPr="00DB05EA">
        <w:rPr>
          <w:rFonts w:eastAsia="Times New Roman"/>
        </w:rPr>
        <w:t>60 GHz unlicensed band can be used for a wide variety of NR use cases, some of which, e.g. relaying and IAB backhaul, are relevant for scenarios where transmissions are highly directional. In such scenarios, the need for and benefits from LBT are unclear. However, LBT procedure can have considerable implementation impact for the very high data rate devices to be used on 60 GHz band. Correspondingly, it is stated in WID [1] that channel access mechanism without LBT is supported:</w:t>
      </w:r>
    </w:p>
    <w:p w14:paraId="62B2A145" w14:textId="76E3393E" w:rsidR="5505260B" w:rsidRPr="0096010B" w:rsidRDefault="5505260B" w:rsidP="40DC9092">
      <w:pPr>
        <w:pStyle w:val="ListParagraph"/>
        <w:numPr>
          <w:ilvl w:val="0"/>
          <w:numId w:val="35"/>
        </w:numPr>
        <w:rPr>
          <w:rFonts w:eastAsia="Times New Roman"/>
          <w:color w:val="4472C4" w:themeColor="accent5"/>
          <w:sz w:val="20"/>
          <w:szCs w:val="20"/>
          <w:lang w:val="en-US"/>
        </w:rPr>
      </w:pPr>
      <w:r w:rsidRPr="0096010B">
        <w:rPr>
          <w:rFonts w:eastAsia="Times New Roman"/>
          <w:color w:val="4472C4" w:themeColor="accent5"/>
          <w:sz w:val="20"/>
          <w:szCs w:val="20"/>
          <w:lang w:val="en-GB"/>
        </w:rPr>
        <w:t>Physical layer procedure(s) including [RAN1]:</w:t>
      </w:r>
    </w:p>
    <w:p w14:paraId="6FB6C8F4" w14:textId="01A65ECC" w:rsidR="5505260B" w:rsidRPr="0096010B" w:rsidRDefault="5505260B" w:rsidP="40DC9092">
      <w:pPr>
        <w:pStyle w:val="ListParagraph"/>
        <w:numPr>
          <w:ilvl w:val="1"/>
          <w:numId w:val="35"/>
        </w:numPr>
        <w:rPr>
          <w:rFonts w:eastAsia="Times New Roman"/>
          <w:color w:val="4472C4" w:themeColor="accent5"/>
          <w:sz w:val="20"/>
          <w:szCs w:val="20"/>
          <w:lang w:val="en-US"/>
        </w:rPr>
      </w:pPr>
      <w:r w:rsidRPr="0096010B">
        <w:rPr>
          <w:rFonts w:eastAsia="Times New Roman"/>
          <w:color w:val="4472C4" w:themeColor="accent5"/>
          <w:sz w:val="20"/>
          <w:szCs w:val="20"/>
          <w:lang w:val="en-GB"/>
        </w:rPr>
        <w:t xml:space="preserve">Channel access mechanism assuming </w:t>
      </w:r>
      <w:proofErr w:type="gramStart"/>
      <w:r w:rsidRPr="0096010B">
        <w:rPr>
          <w:rFonts w:eastAsia="Times New Roman"/>
          <w:color w:val="4472C4" w:themeColor="accent5"/>
          <w:sz w:val="20"/>
          <w:szCs w:val="20"/>
          <w:lang w:val="en-GB"/>
        </w:rPr>
        <w:t>beam based</w:t>
      </w:r>
      <w:proofErr w:type="gramEnd"/>
      <w:r w:rsidRPr="0096010B">
        <w:rPr>
          <w:rFonts w:eastAsia="Times New Roman"/>
          <w:color w:val="4472C4" w:themeColor="accent5"/>
          <w:sz w:val="20"/>
          <w:szCs w:val="20"/>
          <w:lang w:val="en-GB"/>
        </w:rPr>
        <w:t xml:space="preserve"> operation in order to comply with the regulatory requirements applicable to unlicensed spectrum for frequencies between 52.6GHz and 71GHz.</w:t>
      </w:r>
    </w:p>
    <w:p w14:paraId="5A888E53" w14:textId="18E98B23" w:rsidR="5505260B" w:rsidRPr="0096010B" w:rsidRDefault="00BA01EF" w:rsidP="00960D43">
      <w:pPr>
        <w:pStyle w:val="ListParagraph"/>
        <w:numPr>
          <w:ilvl w:val="2"/>
          <w:numId w:val="35"/>
        </w:numPr>
        <w:spacing w:after="180"/>
        <w:ind w:left="2154" w:hanging="357"/>
        <w:rPr>
          <w:rFonts w:eastAsia="Times New Roman"/>
          <w:color w:val="4472C4" w:themeColor="accent5"/>
          <w:sz w:val="20"/>
          <w:szCs w:val="20"/>
          <w:lang w:val="en-US"/>
        </w:rPr>
      </w:pPr>
      <w:r w:rsidRPr="0096010B">
        <w:rPr>
          <w:rFonts w:eastAsia="Times New Roman"/>
          <w:color w:val="4472C4" w:themeColor="accent5"/>
          <w:sz w:val="20"/>
          <w:szCs w:val="20"/>
          <w:u w:val="single"/>
          <w:lang w:val="en-GB"/>
        </w:rPr>
        <w:t xml:space="preserve">Specify </w:t>
      </w:r>
      <w:r w:rsidR="5505260B" w:rsidRPr="0096010B">
        <w:rPr>
          <w:rFonts w:eastAsia="Times New Roman"/>
          <w:color w:val="4472C4" w:themeColor="accent5"/>
          <w:sz w:val="20"/>
          <w:szCs w:val="20"/>
          <w:u w:val="single"/>
          <w:lang w:val="en-GB"/>
        </w:rPr>
        <w:t>both LBT and</w:t>
      </w:r>
      <w:r w:rsidRPr="0096010B">
        <w:rPr>
          <w:rFonts w:eastAsia="Times New Roman"/>
          <w:color w:val="4472C4" w:themeColor="accent5"/>
          <w:sz w:val="20"/>
          <w:szCs w:val="20"/>
          <w:u w:val="single"/>
          <w:lang w:val="en-GB"/>
        </w:rPr>
        <w:t xml:space="preserve"> No-LBT related procedures, and for No-LBT case no additional sensing mechanism is specified</w:t>
      </w:r>
      <w:r w:rsidR="5505260B" w:rsidRPr="0096010B">
        <w:rPr>
          <w:rFonts w:eastAsia="Times New Roman"/>
          <w:color w:val="4472C4" w:themeColor="accent5"/>
          <w:sz w:val="20"/>
          <w:szCs w:val="20"/>
          <w:u w:val="single"/>
          <w:lang w:val="en-GB"/>
        </w:rPr>
        <w:t>.</w:t>
      </w:r>
    </w:p>
    <w:p w14:paraId="0E78D4EB" w14:textId="1599E104" w:rsidR="5505260B" w:rsidRPr="00DB05EA" w:rsidRDefault="5505260B" w:rsidP="40DC9092">
      <w:pPr>
        <w:jc w:val="both"/>
        <w:rPr>
          <w:rFonts w:eastAsia="Times New Roman"/>
          <w:sz w:val="22"/>
          <w:szCs w:val="22"/>
        </w:rPr>
      </w:pPr>
      <w:r w:rsidRPr="00DB05EA">
        <w:rPr>
          <w:rFonts w:eastAsia="Times New Roman"/>
        </w:rPr>
        <w:t>As LBT procedure involves considerable implementation impact, the mechanism without LBT should cause only limited additional implementation efforts. Hence it is reasonable that additional sensing mechanisms are not required as also stated by the WID.</w:t>
      </w:r>
    </w:p>
    <w:p w14:paraId="47124EAC" w14:textId="2DD20BCA" w:rsidR="5505260B" w:rsidRPr="00DB05EA" w:rsidRDefault="5505260B" w:rsidP="40DC9092">
      <w:pPr>
        <w:jc w:val="both"/>
        <w:rPr>
          <w:rFonts w:eastAsia="Times New Roman"/>
          <w:sz w:val="22"/>
          <w:szCs w:val="22"/>
        </w:rPr>
      </w:pPr>
      <w:r w:rsidRPr="00DB05EA">
        <w:rPr>
          <w:rFonts w:eastAsia="Times New Roman"/>
        </w:rPr>
        <w:t>The variety of relevant use cases may be seen also in ETSI BRAN work. In addition to the work item on harmonized standard EN 302 567 [3] covering the requirements of at least c1, ETSI BRAN has an ongoing work item developing harmonized standard EN 303 722 for fixed network equipment according to the requirements of at least c3. A new work item for a new harmonized standard (EN 303 753) to cover devices not in scope of the other two standards was adopted by BRAN in July 2020 [</w:t>
      </w:r>
      <w:r w:rsidR="00352D04">
        <w:rPr>
          <w:rFonts w:eastAsia="Times New Roman"/>
        </w:rPr>
        <w:t>5</w:t>
      </w:r>
      <w:r w:rsidRPr="00DB05EA">
        <w:rPr>
          <w:rFonts w:eastAsia="Times New Roman"/>
        </w:rPr>
        <w:t xml:space="preserve">], and the intended harmonized standard is likely suitable for 3GPP NR-U systems. Work on EN 303 753 is expected to continue until late 2021, and the decisions on coexistence mechanisms would </w:t>
      </w:r>
      <w:proofErr w:type="gramStart"/>
      <w:r w:rsidRPr="00DB05EA">
        <w:rPr>
          <w:rFonts w:eastAsia="Times New Roman"/>
        </w:rPr>
        <w:t>take into account</w:t>
      </w:r>
      <w:proofErr w:type="gramEnd"/>
      <w:r w:rsidRPr="00DB05EA">
        <w:rPr>
          <w:rFonts w:eastAsia="Times New Roman"/>
        </w:rPr>
        <w:t xml:space="preserve"> latest developments in 3GPP and other relevant SDOs. We see that channel access mechanism without LBT should fulfil the expected requirements of EN 303 722 but also possibly EN 303 753.</w:t>
      </w:r>
    </w:p>
    <w:p w14:paraId="268A3935" w14:textId="3012EC36" w:rsidR="5505260B" w:rsidRPr="00DB05EA" w:rsidRDefault="5505260B" w:rsidP="40DC9092">
      <w:pPr>
        <w:jc w:val="both"/>
        <w:rPr>
          <w:rFonts w:eastAsia="Times New Roman"/>
          <w:sz w:val="22"/>
          <w:szCs w:val="22"/>
        </w:rPr>
      </w:pPr>
      <w:bookmarkStart w:id="22" w:name="_Hlk61703620"/>
      <w:r w:rsidRPr="00DB05EA">
        <w:rPr>
          <w:rFonts w:eastAsia="Times New Roman"/>
          <w:b/>
          <w:bCs/>
        </w:rPr>
        <w:t xml:space="preserve">Observation </w:t>
      </w:r>
      <w:r w:rsidR="00062255">
        <w:rPr>
          <w:rFonts w:eastAsia="Times New Roman"/>
          <w:b/>
          <w:bCs/>
        </w:rPr>
        <w:t>8</w:t>
      </w:r>
      <w:r w:rsidRPr="00DB05EA">
        <w:rPr>
          <w:rFonts w:eastAsia="Times New Roman"/>
        </w:rPr>
        <w:t xml:space="preserve">: </w:t>
      </w:r>
      <w:r w:rsidRPr="00DB05EA">
        <w:rPr>
          <w:rFonts w:eastAsia="Times New Roman"/>
          <w:i/>
          <w:iCs/>
        </w:rPr>
        <w:t>Channel access mechanism without LBT should fulfil the expected requirements of EN 303 722 but also possibly EN 303 753.</w:t>
      </w:r>
    </w:p>
    <w:bookmarkEnd w:id="22"/>
    <w:p w14:paraId="556035A0" w14:textId="39D4107A" w:rsidR="5505260B" w:rsidRPr="00DB05EA" w:rsidRDefault="5505260B" w:rsidP="40DC9092">
      <w:pPr>
        <w:jc w:val="both"/>
        <w:rPr>
          <w:rFonts w:eastAsia="Times New Roman"/>
          <w:sz w:val="22"/>
          <w:szCs w:val="22"/>
        </w:rPr>
      </w:pPr>
      <w:r w:rsidRPr="00DB05EA">
        <w:rPr>
          <w:rFonts w:eastAsia="Times New Roman"/>
        </w:rPr>
        <w:t>In the following, we discuss candidate coexistence mechanisms, namely, automatic transmit power control (ATPC), and automatic link adaptation (LA). Firstly, we briefly consider the impact of beamforming on interference and coexistence.</w:t>
      </w:r>
    </w:p>
    <w:p w14:paraId="335E32FA" w14:textId="7EADF903" w:rsidR="0426A8D8" w:rsidRDefault="0426A8D8" w:rsidP="40DC9092">
      <w:pPr>
        <w:pStyle w:val="Heading2"/>
      </w:pPr>
      <w:r w:rsidRPr="40DC9092">
        <w:rPr>
          <w:rFonts w:eastAsia="Arial" w:cs="Arial"/>
          <w:szCs w:val="32"/>
        </w:rPr>
        <w:t>Beamforming impact</w:t>
      </w:r>
    </w:p>
    <w:p w14:paraId="06CF1F73" w14:textId="589516E7" w:rsidR="0426A8D8" w:rsidRPr="00DB05EA" w:rsidRDefault="0426A8D8" w:rsidP="40DC9092">
      <w:pPr>
        <w:jc w:val="both"/>
        <w:rPr>
          <w:rFonts w:eastAsia="Times New Roman"/>
          <w:sz w:val="22"/>
          <w:szCs w:val="22"/>
        </w:rPr>
      </w:pPr>
      <w:r w:rsidRPr="00DB05EA">
        <w:rPr>
          <w:rFonts w:eastAsia="Times New Roman"/>
        </w:rPr>
        <w:t xml:space="preserve">Beamforming impacts significantly interference as well as co-channel coexistence. Narrow beams or large antenna gain will limit the transmitted signal to a certain direction (from </w:t>
      </w:r>
      <w:r w:rsidR="00705BA5" w:rsidRPr="00DB05EA">
        <w:rPr>
          <w:rFonts w:eastAsia="Times New Roman"/>
        </w:rPr>
        <w:t xml:space="preserve">the </w:t>
      </w:r>
      <w:r w:rsidRPr="00DB05EA">
        <w:rPr>
          <w:rFonts w:eastAsia="Times New Roman"/>
        </w:rPr>
        <w:t xml:space="preserve">transmitter). If EIRP is kept constant, the spatial area interfered by a transmitted signal is reduced with more narrow beams. Additionally, narrow Rx beams can suppress interference coming from directions outside the Rx beam. </w:t>
      </w:r>
    </w:p>
    <w:p w14:paraId="0E5A6071" w14:textId="761B5FAE"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6</w:t>
      </w:r>
      <w:r w:rsidRPr="00DB05EA">
        <w:rPr>
          <w:rFonts w:eastAsia="Times New Roman"/>
        </w:rPr>
        <w:t>] we have presented simulation results for single and two operators in the Scenario Indoor-A [</w:t>
      </w:r>
      <w:r w:rsidR="00020E48">
        <w:rPr>
          <w:rFonts w:eastAsia="Times New Roman"/>
        </w:rPr>
        <w:t>7</w:t>
      </w:r>
      <w:r w:rsidRPr="00DB05EA">
        <w:rPr>
          <w:rFonts w:eastAsia="Times New Roman"/>
        </w:rPr>
        <w:t>]. Both full load and half-load cases were evaluated. The offered load as well as the number of served UEs was doubled on the indoor office area when the second network was introduced. Nevertheless, drop in mean throughput remained below 30% for DL and below 40% for UL. 30% to 60% throughput losses were observed at 5%ile cell edge. The results show that beamforming alone without LBT, even with a modest number of antenna elements, can provide enough spatial separation for efficient coexistence of two networks. Hence when beamforming is used</w:t>
      </w:r>
      <w:r w:rsidR="00705BA5" w:rsidRPr="00DB05EA">
        <w:rPr>
          <w:rFonts w:eastAsia="Times New Roman"/>
        </w:rPr>
        <w:t>,</w:t>
      </w:r>
      <w:r w:rsidRPr="00DB05EA">
        <w:rPr>
          <w:rFonts w:eastAsia="Times New Roman"/>
        </w:rPr>
        <w:t xml:space="preserve"> simultaneous use of LBT is not necessary.</w:t>
      </w:r>
    </w:p>
    <w:p w14:paraId="49850266" w14:textId="13328ABA" w:rsidR="0426A8D8" w:rsidRPr="00DB05EA" w:rsidRDefault="0426A8D8" w:rsidP="40DC9092">
      <w:pPr>
        <w:jc w:val="both"/>
        <w:rPr>
          <w:rFonts w:eastAsia="Times New Roman"/>
          <w:sz w:val="22"/>
          <w:szCs w:val="22"/>
        </w:rPr>
      </w:pPr>
      <w:r w:rsidRPr="00DB05EA">
        <w:rPr>
          <w:rFonts w:eastAsia="Times New Roman"/>
        </w:rPr>
        <w:t>In [</w:t>
      </w:r>
      <w:r w:rsidR="00020E48">
        <w:rPr>
          <w:rFonts w:eastAsia="Times New Roman"/>
        </w:rPr>
        <w:t>8</w:t>
      </w:r>
      <w:r w:rsidRPr="00DB05EA">
        <w:rPr>
          <w:rFonts w:eastAsia="Times New Roman"/>
        </w:rPr>
        <w:t xml:space="preserve">] we have provided simulation results for single and two operators in both Indoor and Outdoor scenarios. Conclusions of these simulations are very similar to the previous paragraph. BRAN has discussed the coexistence for EN 303 753 based on the beamforming as the primary mechanism and will continue the discussion in next meetings. </w:t>
      </w:r>
    </w:p>
    <w:p w14:paraId="100162F6" w14:textId="0A38855C" w:rsidR="0426A8D8" w:rsidRPr="00DB05EA" w:rsidRDefault="0426A8D8" w:rsidP="40DC9092">
      <w:pPr>
        <w:jc w:val="both"/>
        <w:rPr>
          <w:rFonts w:eastAsia="Times New Roman"/>
          <w:sz w:val="22"/>
          <w:szCs w:val="22"/>
        </w:rPr>
      </w:pPr>
      <w:r w:rsidRPr="00DB05EA">
        <w:rPr>
          <w:rFonts w:eastAsia="Times New Roman"/>
        </w:rPr>
        <w:lastRenderedPageBreak/>
        <w:t>It would be useful to have possibility to implement NR</w:t>
      </w:r>
      <w:r w:rsidR="00416435" w:rsidRPr="00DB05EA">
        <w:rPr>
          <w:rFonts w:eastAsia="Times New Roman"/>
        </w:rPr>
        <w:t>-</w:t>
      </w:r>
      <w:r w:rsidRPr="00DB05EA">
        <w:rPr>
          <w:rFonts w:eastAsia="Times New Roman"/>
        </w:rPr>
        <w:t xml:space="preserve">U UE without mandatory LBT support. In this case </w:t>
      </w:r>
      <w:r w:rsidR="00020E48">
        <w:rPr>
          <w:rFonts w:eastAsia="Times New Roman"/>
        </w:rPr>
        <w:t xml:space="preserve">the </w:t>
      </w:r>
      <w:r w:rsidRPr="00DB05EA">
        <w:rPr>
          <w:rFonts w:eastAsia="Times New Roman"/>
        </w:rPr>
        <w:t xml:space="preserve">channel access could be based on beamforming. Beamforming gain for a typical UE is lower than for a typical base station and hence UE requirements for channel access could be different. Possibly lower </w:t>
      </w:r>
      <w:r w:rsidR="00020E48">
        <w:rPr>
          <w:rFonts w:eastAsia="Times New Roman"/>
        </w:rPr>
        <w:t xml:space="preserve">beamforming </w:t>
      </w:r>
      <w:r w:rsidRPr="00DB05EA">
        <w:rPr>
          <w:rFonts w:eastAsia="Times New Roman"/>
        </w:rPr>
        <w:t>requirements could be tied e.g. to use of some other limitation e.g. lower EIRP, limited duty cycle or limited response time for base station transmissions.</w:t>
      </w:r>
    </w:p>
    <w:p w14:paraId="6AE0C80F" w14:textId="5A33CE6D" w:rsidR="733CD4B7" w:rsidRDefault="733CD4B7" w:rsidP="40DC9092">
      <w:pPr>
        <w:pStyle w:val="Heading2"/>
      </w:pPr>
      <w:r w:rsidRPr="40DC9092">
        <w:rPr>
          <w:rFonts w:eastAsia="Arial" w:cs="Arial"/>
          <w:szCs w:val="32"/>
        </w:rPr>
        <w:t>Automatic transmit power control and automatic link adaptation</w:t>
      </w:r>
    </w:p>
    <w:p w14:paraId="5FCF021C" w14:textId="76265A30"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 xml:space="preserve">The coexistence mechanisms in EN 303 722 are still under discussion but will include automatic transmit power control and automatic link adaptation.  </w:t>
      </w:r>
    </w:p>
    <w:p w14:paraId="2A5428EE" w14:textId="18D085EF" w:rsidR="733CD4B7" w:rsidRPr="00DB05EA" w:rsidRDefault="733CD4B7" w:rsidP="40DC9092">
      <w:pPr>
        <w:spacing w:line="254" w:lineRule="auto"/>
        <w:jc w:val="both"/>
        <w:rPr>
          <w:rFonts w:eastAsia="Times New Roman"/>
          <w:color w:val="000000" w:themeColor="text1"/>
        </w:rPr>
      </w:pPr>
      <w:r w:rsidRPr="00DB05EA">
        <w:rPr>
          <w:rFonts w:eastAsia="Times New Roman"/>
          <w:color w:val="000000" w:themeColor="text1"/>
        </w:rPr>
        <w:t>Automatic transmit power control is considered as effective and cost-efficient coexistence mechanism in [</w:t>
      </w:r>
      <w:r w:rsidR="00020E48">
        <w:rPr>
          <w:rFonts w:eastAsia="Times New Roman"/>
          <w:color w:val="000000" w:themeColor="text1"/>
        </w:rPr>
        <w:t>9</w:t>
      </w:r>
      <w:r w:rsidRPr="00DB05EA">
        <w:rPr>
          <w:rFonts w:eastAsia="Times New Roman"/>
          <w:color w:val="000000" w:themeColor="text1"/>
        </w:rPr>
        <w:t>]. In [</w:t>
      </w:r>
      <w:r w:rsidR="00020E48">
        <w:rPr>
          <w:rFonts w:eastAsia="Times New Roman"/>
          <w:color w:val="000000" w:themeColor="text1"/>
        </w:rPr>
        <w:t>9</w:t>
      </w:r>
      <w:r w:rsidRPr="00DB05EA">
        <w:rPr>
          <w:rFonts w:eastAsia="Times New Roman"/>
          <w:color w:val="000000" w:themeColor="text1"/>
        </w:rPr>
        <w:t>], ATPC is described as a mechanism adjusting the transmit power to the minimum power that is necessary to operate the link with the desired performance. ATPC requires feedback from the receiver but does not involve additional measurements on channel occupancy. The existing NR uplink power control can be seen to provide desired ATPC also from the coexistence viewpoint. However, there are several open issues related to ATPC on downlink, such as, which DL signals and channels the ATPC should be applied to, how dynamic should DL ATPC be and how much changes to NR standards are needed. Power control range in EN 303 722 specification draft seems to be settling to minimum of 3dB. [</w:t>
      </w:r>
      <w:r w:rsidR="004C5177">
        <w:rPr>
          <w:rFonts w:eastAsia="Times New Roman"/>
          <w:color w:val="000000" w:themeColor="text1"/>
        </w:rPr>
        <w:t>10</w:t>
      </w:r>
      <w:r w:rsidRPr="00DB05EA">
        <w:rPr>
          <w:rFonts w:eastAsia="Times New Roman"/>
          <w:color w:val="000000" w:themeColor="text1"/>
        </w:rPr>
        <w:t>]</w:t>
      </w:r>
    </w:p>
    <w:p w14:paraId="40AF4512" w14:textId="12AED3E1" w:rsidR="733CD4B7" w:rsidRPr="00DB05EA" w:rsidRDefault="733CD4B7" w:rsidP="40DC9092">
      <w:pPr>
        <w:jc w:val="both"/>
        <w:rPr>
          <w:rFonts w:eastAsia="Times New Roman"/>
        </w:rPr>
      </w:pPr>
      <w:r w:rsidRPr="00DB05EA">
        <w:rPr>
          <w:rFonts w:eastAsia="Times New Roman"/>
        </w:rPr>
        <w:t>Automatic link adaptation aims to maximize the link throughput by adjusting the modulation and coding scheme according to the channel conditions. This aims for efficient use of spectrum, hence reducing the transmission time for a certain amount of data. Correspondingly, link adaptation facilitates spectrum sharing. Again, there are several open issues related to possible EN 303 722 requirements for link adaptation and, correspondingly, whether any changes are needed to NR standards. Proposed requirements in EN 303 722 specification draft are 10% reduction in duty cycle</w:t>
      </w:r>
      <w:r w:rsidR="004C5177">
        <w:rPr>
          <w:rFonts w:eastAsia="Times New Roman"/>
        </w:rPr>
        <w:t xml:space="preserve"> for a given amount of payload</w:t>
      </w:r>
      <w:r w:rsidRPr="00DB05EA">
        <w:rPr>
          <w:rFonts w:eastAsia="Times New Roman"/>
        </w:rPr>
        <w:t xml:space="preserve"> or 3dB reduction in power. [</w:t>
      </w:r>
      <w:r w:rsidR="004C5177">
        <w:rPr>
          <w:rFonts w:eastAsia="Times New Roman"/>
        </w:rPr>
        <w:t>10</w:t>
      </w:r>
      <w:r w:rsidRPr="00DB05EA">
        <w:rPr>
          <w:rFonts w:eastAsia="Times New Roman"/>
        </w:rPr>
        <w:t>]</w:t>
      </w:r>
    </w:p>
    <w:p w14:paraId="3F1094DF" w14:textId="76089A40" w:rsidR="00BA01EF" w:rsidRPr="00DB05EA" w:rsidRDefault="004A7B2D" w:rsidP="00BA01EF">
      <w:pPr>
        <w:jc w:val="both"/>
        <w:rPr>
          <w:rFonts w:eastAsia="Times New Roman"/>
          <w:i/>
        </w:rPr>
      </w:pPr>
      <w:bookmarkStart w:id="23" w:name="_Hlk61703642"/>
      <w:r>
        <w:rPr>
          <w:rFonts w:eastAsia="Times New Roman"/>
          <w:b/>
          <w:bCs/>
        </w:rPr>
        <w:t>Observation</w:t>
      </w:r>
      <w:r w:rsidR="733CD4B7" w:rsidRPr="00DB05EA">
        <w:rPr>
          <w:rFonts w:eastAsia="Times New Roman"/>
          <w:b/>
          <w:bCs/>
        </w:rPr>
        <w:t xml:space="preserve"> </w:t>
      </w:r>
      <w:r w:rsidR="00062255">
        <w:rPr>
          <w:rFonts w:eastAsia="Times New Roman"/>
          <w:b/>
          <w:bCs/>
        </w:rPr>
        <w:t>9</w:t>
      </w:r>
      <w:r w:rsidR="733CD4B7" w:rsidRPr="00DB05EA">
        <w:rPr>
          <w:rFonts w:eastAsia="Times New Roman"/>
          <w:i/>
          <w:iCs/>
        </w:rPr>
        <w:t>: NR for 60 GHz band shall be able to fulfil the EN 303 722 requirements for spectrum sharing based on automatic transmit power control and/or automatic link adaptation. Needed specification changes, if any, are to be considered along with EN 303 722 progress.</w:t>
      </w:r>
      <w:r w:rsidR="00BA01EF" w:rsidRPr="00DB05EA">
        <w:rPr>
          <w:rFonts w:eastAsia="Times New Roman"/>
          <w:i/>
        </w:rPr>
        <w:t xml:space="preserve"> </w:t>
      </w:r>
    </w:p>
    <w:bookmarkEnd w:id="23"/>
    <w:p w14:paraId="2E743AA3" w14:textId="591EA8CA" w:rsidR="00BA01EF" w:rsidRPr="00A11CA4" w:rsidRDefault="00BA01EF" w:rsidP="40DC9092">
      <w:pPr>
        <w:pStyle w:val="Heading2"/>
      </w:pPr>
      <w:r w:rsidRPr="40DC9092">
        <w:rPr>
          <w:rFonts w:eastAsia="Arial" w:cs="Arial"/>
          <w:szCs w:val="32"/>
        </w:rPr>
        <w:t>Determination of channel access mode</w:t>
      </w:r>
    </w:p>
    <w:p w14:paraId="45C2C352" w14:textId="19A9CFB6" w:rsidR="62733945" w:rsidRPr="00DB05EA" w:rsidRDefault="62733945" w:rsidP="40DC9092">
      <w:pPr>
        <w:jc w:val="both"/>
        <w:rPr>
          <w:rFonts w:eastAsia="Times New Roman"/>
        </w:rPr>
      </w:pPr>
      <w:r w:rsidRPr="00DB05EA">
        <w:rPr>
          <w:rFonts w:eastAsia="Times New Roman"/>
        </w:rPr>
        <w:t>Related to the RAN1#102 agreement on supporting multiple channel access mechanisms, need for further study on the mechanism and condition(s) to switch between channel access with LBT and channel access without LBT was identified.</w:t>
      </w:r>
    </w:p>
    <w:p w14:paraId="307C85CC" w14:textId="5DD7D3B1" w:rsidR="62733945" w:rsidRPr="00DB05EA" w:rsidRDefault="62733945" w:rsidP="40DC9092">
      <w:pPr>
        <w:jc w:val="both"/>
        <w:rPr>
          <w:rFonts w:eastAsia="Times New Roman"/>
        </w:rPr>
      </w:pPr>
      <w:r w:rsidRPr="00DB05EA">
        <w:rPr>
          <w:rFonts w:eastAsia="Times New Roman"/>
        </w:rPr>
        <w:t xml:space="preserve">There are scenarios relevant for 60 GHz band, e.g. relaying or IAB backhaul, where transmissions are highly </w:t>
      </w:r>
      <w:proofErr w:type="gramStart"/>
      <w:r w:rsidRPr="00DB05EA">
        <w:rPr>
          <w:rFonts w:eastAsia="Times New Roman"/>
        </w:rPr>
        <w:t>directional</w:t>
      </w:r>
      <w:proofErr w:type="gramEnd"/>
      <w:r w:rsidRPr="00DB05EA">
        <w:rPr>
          <w:rFonts w:eastAsia="Times New Roman"/>
        </w:rPr>
        <w:t xml:space="preserve"> and system is not benefiting from LBT [</w:t>
      </w:r>
      <w:r w:rsidR="00B25C22">
        <w:rPr>
          <w:rFonts w:eastAsia="Times New Roman"/>
        </w:rPr>
        <w:t>9</w:t>
      </w:r>
      <w:r w:rsidRPr="00DB05EA">
        <w:rPr>
          <w:rFonts w:eastAsia="Times New Roman"/>
        </w:rPr>
        <w:t xml:space="preserve">]. There is no motivation to implement LBT channel access mechanism for such equipment. There can be also cells in environments or cells with gNB and/or UE transmissions directional enough to provide </w:t>
      </w:r>
      <w:proofErr w:type="gramStart"/>
      <w:r w:rsidRPr="00DB05EA">
        <w:rPr>
          <w:rFonts w:eastAsia="Times New Roman"/>
        </w:rPr>
        <w:t>sufficient</w:t>
      </w:r>
      <w:proofErr w:type="gramEnd"/>
      <w:r w:rsidRPr="00DB05EA">
        <w:rPr>
          <w:rFonts w:eastAsia="Times New Roman"/>
        </w:rPr>
        <w:t xml:space="preserve"> spatial separation for efficient coexistence. On other hand, cell may also be located indoor</w:t>
      </w:r>
      <w:r w:rsidR="00416435" w:rsidRPr="00DB05EA">
        <w:rPr>
          <w:rFonts w:eastAsia="Times New Roman"/>
        </w:rPr>
        <w:t>s</w:t>
      </w:r>
      <w:r w:rsidRPr="00DB05EA">
        <w:rPr>
          <w:rFonts w:eastAsia="Times New Roman"/>
        </w:rPr>
        <w:t xml:space="preserve"> together with closely located another network or radio access technology, calling for the use of LBT. </w:t>
      </w:r>
    </w:p>
    <w:p w14:paraId="45B1354D" w14:textId="3A3EBCDF" w:rsidR="62733945" w:rsidRPr="00DB05EA" w:rsidRDefault="62733945" w:rsidP="00960D43">
      <w:pPr>
        <w:jc w:val="both"/>
        <w:rPr>
          <w:rFonts w:eastAsia="Times New Roman"/>
        </w:rPr>
      </w:pPr>
      <w:proofErr w:type="gramStart"/>
      <w:r w:rsidRPr="00DB05EA">
        <w:rPr>
          <w:rFonts w:eastAsia="Times New Roman"/>
        </w:rPr>
        <w:t>Also</w:t>
      </w:r>
      <w:proofErr w:type="gramEnd"/>
      <w:r w:rsidR="00416435" w:rsidRPr="00DB05EA">
        <w:rPr>
          <w:rFonts w:eastAsia="Times New Roman"/>
        </w:rPr>
        <w:t xml:space="preserve"> the</w:t>
      </w:r>
      <w:r w:rsidRPr="00DB05EA">
        <w:rPr>
          <w:rFonts w:eastAsia="Times New Roman"/>
        </w:rPr>
        <w:t xml:space="preserve"> simulation results discussed in </w:t>
      </w:r>
      <w:r w:rsidR="00416435" w:rsidRPr="00DB05EA">
        <w:rPr>
          <w:rFonts w:eastAsia="Times New Roman"/>
        </w:rPr>
        <w:t xml:space="preserve">the </w:t>
      </w:r>
      <w:r w:rsidRPr="00DB05EA">
        <w:rPr>
          <w:rFonts w:eastAsia="Times New Roman"/>
        </w:rPr>
        <w:t>beamforming section show that in most cases</w:t>
      </w:r>
      <w:r w:rsidR="00416435" w:rsidRPr="00DB05EA">
        <w:rPr>
          <w:rFonts w:eastAsia="Times New Roman"/>
        </w:rPr>
        <w:t>,</w:t>
      </w:r>
      <w:r w:rsidRPr="00DB05EA">
        <w:rPr>
          <w:rFonts w:eastAsia="Times New Roman"/>
        </w:rPr>
        <w:t xml:space="preserve"> beamforming performs well as channel access method</w:t>
      </w:r>
      <w:r w:rsidR="00416435" w:rsidRPr="00DB05EA">
        <w:rPr>
          <w:rFonts w:eastAsia="Times New Roman"/>
        </w:rPr>
        <w:t>.</w:t>
      </w:r>
      <w:r w:rsidRPr="00DB05EA">
        <w:rPr>
          <w:rFonts w:eastAsia="Times New Roman"/>
        </w:rPr>
        <w:t xml:space="preserve"> </w:t>
      </w:r>
      <w:r w:rsidR="00416435" w:rsidRPr="00DB05EA">
        <w:rPr>
          <w:rFonts w:eastAsia="Times New Roman"/>
        </w:rPr>
        <w:t>H</w:t>
      </w:r>
      <w:r w:rsidRPr="00DB05EA">
        <w:rPr>
          <w:rFonts w:eastAsia="Times New Roman"/>
        </w:rPr>
        <w:t>owever</w:t>
      </w:r>
      <w:r w:rsidR="00416435" w:rsidRPr="00DB05EA">
        <w:rPr>
          <w:rFonts w:eastAsia="Times New Roman"/>
        </w:rPr>
        <w:t>,</w:t>
      </w:r>
      <w:r w:rsidRPr="00DB05EA">
        <w:rPr>
          <w:rFonts w:eastAsia="Times New Roman"/>
        </w:rPr>
        <w:t xml:space="preserve"> there are some cases where especially cell edge UEs are suffering some loss due to coexistence. In this case issue could be possibly mitigated by using another channel access method to help with coexistence, such as LBT. Hence</w:t>
      </w:r>
      <w:r w:rsidR="00416435" w:rsidRPr="00DB05EA">
        <w:rPr>
          <w:rFonts w:eastAsia="Times New Roman"/>
        </w:rPr>
        <w:t>,</w:t>
      </w:r>
      <w:r w:rsidRPr="00DB05EA">
        <w:rPr>
          <w:rFonts w:eastAsia="Times New Roman"/>
        </w:rPr>
        <w:t xml:space="preserve"> some configurability of channel access methods would be useful. Configuring LBT on in such a case may mean LBT is used only in gNB and UEs access medium only within shared COT.</w:t>
      </w:r>
    </w:p>
    <w:p w14:paraId="595B8489" w14:textId="22D301C3" w:rsidR="62733945" w:rsidRPr="00DB05EA" w:rsidRDefault="62733945" w:rsidP="00960D43">
      <w:pPr>
        <w:jc w:val="both"/>
        <w:rPr>
          <w:rFonts w:eastAsia="Times New Roman"/>
        </w:rPr>
      </w:pPr>
      <w:r w:rsidRPr="00DB05EA">
        <w:rPr>
          <w:rFonts w:eastAsia="Times New Roman"/>
        </w:rPr>
        <w:t>For each region, deployment type (e.g. indoor/outdoor) and device type</w:t>
      </w:r>
      <w:r w:rsidR="00B25C22">
        <w:rPr>
          <w:rFonts w:eastAsia="Times New Roman"/>
        </w:rPr>
        <w:t xml:space="preserve"> (e.g. fixed network equipment or not),</w:t>
      </w:r>
      <w:r w:rsidRPr="00DB05EA">
        <w:rPr>
          <w:rFonts w:eastAsia="Times New Roman"/>
        </w:rPr>
        <w:t xml:space="preserve"> the regulations and related standards give the “minimum level” of channel access methods, i.e. if LBT is mandatory in regulation</w:t>
      </w:r>
      <w:r w:rsidR="00B25C22">
        <w:rPr>
          <w:rFonts w:eastAsia="Times New Roman"/>
        </w:rPr>
        <w:t xml:space="preserve"> related </w:t>
      </w:r>
      <w:r w:rsidRPr="00DB05EA">
        <w:rPr>
          <w:rFonts w:eastAsia="Times New Roman"/>
        </w:rPr>
        <w:t>s</w:t>
      </w:r>
      <w:r w:rsidR="00B25C22">
        <w:rPr>
          <w:rFonts w:eastAsia="Times New Roman"/>
        </w:rPr>
        <w:t>tandard</w:t>
      </w:r>
      <w:r w:rsidRPr="00DB05EA">
        <w:rPr>
          <w:rFonts w:eastAsia="Times New Roman"/>
        </w:rPr>
        <w:t xml:space="preserve"> then it cannot be switched off. But in case LBT is not mandatory it can still be enabled if there is some benefit seen, e.g. it is assumed to increase cell capacity.</w:t>
      </w:r>
    </w:p>
    <w:p w14:paraId="50ED1B45" w14:textId="7B54F8E8" w:rsidR="62733945" w:rsidRPr="00DB05EA" w:rsidRDefault="62733945" w:rsidP="00960D43">
      <w:pPr>
        <w:jc w:val="both"/>
        <w:rPr>
          <w:rFonts w:eastAsia="Times New Roman"/>
        </w:rPr>
      </w:pPr>
      <w:r w:rsidRPr="00DB05EA">
        <w:rPr>
          <w:rFonts w:eastAsia="Times New Roman"/>
        </w:rPr>
        <w:t xml:space="preserve">In order to get high enough isolation to use beamforming as channel access method, high enough beamforming gain is needed. If beamforming gain of the device is not high enough then the device </w:t>
      </w:r>
      <w:proofErr w:type="gramStart"/>
      <w:r w:rsidRPr="00DB05EA">
        <w:rPr>
          <w:rFonts w:eastAsia="Times New Roman"/>
        </w:rPr>
        <w:t>have</w:t>
      </w:r>
      <w:proofErr w:type="gramEnd"/>
      <w:r w:rsidRPr="00DB05EA">
        <w:rPr>
          <w:rFonts w:eastAsia="Times New Roman"/>
        </w:rPr>
        <w:t xml:space="preserve"> to use another method for channel access. It is assumed that </w:t>
      </w:r>
      <w:r w:rsidR="000C35C5">
        <w:rPr>
          <w:rFonts w:eastAsia="Times New Roman"/>
        </w:rPr>
        <w:t>EN 303 753 will</w:t>
      </w:r>
      <w:r w:rsidRPr="00DB05EA">
        <w:rPr>
          <w:rFonts w:eastAsia="Times New Roman"/>
        </w:rPr>
        <w:t xml:space="preserve"> set minimum requirements for the beamforming gain, however since the work is ongoing there is no certainty how </w:t>
      </w:r>
      <w:proofErr w:type="gramStart"/>
      <w:r w:rsidRPr="00DB05EA">
        <w:rPr>
          <w:rFonts w:eastAsia="Times New Roman"/>
        </w:rPr>
        <w:t>will the re</w:t>
      </w:r>
      <w:r w:rsidR="000C35C5">
        <w:rPr>
          <w:rFonts w:eastAsia="Times New Roman"/>
        </w:rPr>
        <w:t>quirement</w:t>
      </w:r>
      <w:r w:rsidRPr="00DB05EA">
        <w:rPr>
          <w:rFonts w:eastAsia="Times New Roman"/>
        </w:rPr>
        <w:t>s</w:t>
      </w:r>
      <w:proofErr w:type="gramEnd"/>
      <w:r w:rsidRPr="00DB05EA">
        <w:rPr>
          <w:rFonts w:eastAsia="Times New Roman"/>
        </w:rPr>
        <w:t xml:space="preserve"> be. In any case </w:t>
      </w:r>
      <w:proofErr w:type="gramStart"/>
      <w:r w:rsidRPr="00DB05EA">
        <w:rPr>
          <w:rFonts w:eastAsia="Times New Roman"/>
        </w:rPr>
        <w:t>as long as</w:t>
      </w:r>
      <w:proofErr w:type="gramEnd"/>
      <w:r w:rsidRPr="00DB05EA">
        <w:rPr>
          <w:rFonts w:eastAsia="Times New Roman"/>
        </w:rPr>
        <w:t xml:space="preserve"> the beamforming gain does not change for the device there is no need to be able to configure channel access method for this reason. On the other </w:t>
      </w:r>
      <w:proofErr w:type="gramStart"/>
      <w:r w:rsidRPr="00DB05EA">
        <w:rPr>
          <w:rFonts w:eastAsia="Times New Roman"/>
        </w:rPr>
        <w:t>hand</w:t>
      </w:r>
      <w:proofErr w:type="gramEnd"/>
      <w:r w:rsidRPr="00DB05EA">
        <w:rPr>
          <w:rFonts w:eastAsia="Times New Roman"/>
        </w:rPr>
        <w:t xml:space="preserve"> it could be possible e.g. to switch some of the base station antenna elements off to save power in case of low load. In such case there cou</w:t>
      </w:r>
      <w:r w:rsidR="42DE96BA" w:rsidRPr="00DB05EA">
        <w:rPr>
          <w:rFonts w:eastAsia="Times New Roman"/>
        </w:rPr>
        <w:t>l</w:t>
      </w:r>
      <w:r w:rsidRPr="00DB05EA">
        <w:rPr>
          <w:rFonts w:eastAsia="Times New Roman"/>
        </w:rPr>
        <w:t>d be a need to change the channel access method of the cell.</w:t>
      </w:r>
    </w:p>
    <w:p w14:paraId="26202D32" w14:textId="2B48DD74" w:rsidR="62733945" w:rsidRPr="00DB05EA" w:rsidRDefault="62733945" w:rsidP="40DC9092">
      <w:pPr>
        <w:jc w:val="both"/>
        <w:rPr>
          <w:rFonts w:eastAsia="Times New Roman"/>
        </w:rPr>
      </w:pPr>
      <w:r w:rsidRPr="00DB05EA">
        <w:rPr>
          <w:rFonts w:eastAsia="Times New Roman"/>
        </w:rPr>
        <w:t>Hence, we see that the channel access mechanism can be configured per cell.</w:t>
      </w:r>
    </w:p>
    <w:p w14:paraId="17444E1B" w14:textId="27BFDC7E" w:rsidR="62733945" w:rsidRPr="00DB05EA" w:rsidRDefault="62733945" w:rsidP="40DC9092">
      <w:pPr>
        <w:jc w:val="both"/>
        <w:rPr>
          <w:rFonts w:eastAsia="Times New Roman"/>
          <w:i/>
          <w:iCs/>
        </w:rPr>
      </w:pPr>
      <w:bookmarkStart w:id="24" w:name="_Hlk61703672"/>
      <w:r w:rsidRPr="00DB05EA">
        <w:rPr>
          <w:rFonts w:eastAsia="Times New Roman"/>
          <w:b/>
          <w:bCs/>
        </w:rPr>
        <w:t xml:space="preserve">Proposal </w:t>
      </w:r>
      <w:r w:rsidR="00A40C44">
        <w:rPr>
          <w:rFonts w:eastAsia="Times New Roman"/>
          <w:b/>
          <w:bCs/>
        </w:rPr>
        <w:t>1</w:t>
      </w:r>
      <w:r w:rsidR="00062255">
        <w:rPr>
          <w:rFonts w:eastAsia="Times New Roman"/>
          <w:b/>
          <w:bCs/>
        </w:rPr>
        <w:t>6</w:t>
      </w:r>
      <w:r w:rsidRPr="00DB05EA">
        <w:rPr>
          <w:rFonts w:eastAsia="Times New Roman"/>
          <w:b/>
          <w:bCs/>
        </w:rPr>
        <w:t>:</w:t>
      </w:r>
      <w:r w:rsidRPr="00DB05EA">
        <w:rPr>
          <w:rFonts w:eastAsia="Times New Roman"/>
          <w:i/>
          <w:iCs/>
        </w:rPr>
        <w:t xml:space="preserve"> Channel access mechanism</w:t>
      </w:r>
      <w:r w:rsidR="00416435" w:rsidRPr="00DB05EA">
        <w:rPr>
          <w:rFonts w:eastAsia="Times New Roman"/>
          <w:i/>
          <w:iCs/>
        </w:rPr>
        <w:t xml:space="preserve"> (i.e. </w:t>
      </w:r>
      <w:proofErr w:type="gramStart"/>
      <w:r w:rsidR="00416435" w:rsidRPr="00DB05EA">
        <w:rPr>
          <w:rFonts w:eastAsia="Times New Roman"/>
          <w:i/>
          <w:iCs/>
        </w:rPr>
        <w:t>whether or not</w:t>
      </w:r>
      <w:proofErr w:type="gramEnd"/>
      <w:r w:rsidR="00416435" w:rsidRPr="00DB05EA">
        <w:rPr>
          <w:rFonts w:eastAsia="Times New Roman"/>
          <w:i/>
          <w:iCs/>
        </w:rPr>
        <w:t xml:space="preserve"> LBT is in use)</w:t>
      </w:r>
      <w:r w:rsidRPr="00DB05EA">
        <w:rPr>
          <w:rFonts w:eastAsia="Times New Roman"/>
          <w:i/>
          <w:iCs/>
        </w:rPr>
        <w:t xml:space="preserve"> is part of </w:t>
      </w:r>
      <w:r w:rsidR="00416435" w:rsidRPr="00DB05EA">
        <w:rPr>
          <w:rFonts w:eastAsia="Times New Roman"/>
          <w:i/>
          <w:iCs/>
        </w:rPr>
        <w:t xml:space="preserve">the </w:t>
      </w:r>
      <w:r w:rsidRPr="00DB05EA">
        <w:rPr>
          <w:rFonts w:eastAsia="Times New Roman"/>
          <w:i/>
          <w:iCs/>
        </w:rPr>
        <w:t xml:space="preserve">cell configuration. </w:t>
      </w:r>
    </w:p>
    <w:bookmarkEnd w:id="24"/>
    <w:p w14:paraId="77C63871" w14:textId="2A68983D" w:rsidR="62733945" w:rsidRPr="00DB05EA" w:rsidRDefault="62733945" w:rsidP="40DC9092">
      <w:pPr>
        <w:jc w:val="both"/>
        <w:rPr>
          <w:rFonts w:eastAsia="Times New Roman"/>
        </w:rPr>
      </w:pPr>
      <w:r w:rsidRPr="00DB05EA">
        <w:rPr>
          <w:rFonts w:eastAsia="Times New Roman"/>
        </w:rPr>
        <w:lastRenderedPageBreak/>
        <w:t xml:space="preserve">However. the preferred channel access mechanism is not necessarily always clear, static or even the same for all beams. The cell may be sufficiently isolated for most of the time, but occasionally devices connected to another access point or network may appear on some of the beams, causing a coexistence situation identified e.g. by regular measurements. In such situations, it is not attractive to employ LBT all the time. Instead, more dynamic selection of channel access mechanism at gNB, e.g. per beam, can be beneficial, as the use of LBT can be limited to situations where it provides benefits. </w:t>
      </w:r>
    </w:p>
    <w:p w14:paraId="5206EC77" w14:textId="3166596B" w:rsidR="40DC9092" w:rsidRPr="00510CC2" w:rsidRDefault="62733945" w:rsidP="40DC9092">
      <w:pPr>
        <w:rPr>
          <w:sz w:val="22"/>
          <w:szCs w:val="22"/>
        </w:rPr>
      </w:pPr>
      <w:bookmarkStart w:id="25" w:name="_Hlk61866219"/>
      <w:bookmarkStart w:id="26" w:name="_Hlk61703683"/>
      <w:r w:rsidRPr="00DB05EA">
        <w:rPr>
          <w:rFonts w:eastAsia="Times New Roman"/>
          <w:b/>
          <w:bCs/>
        </w:rPr>
        <w:t xml:space="preserve">Proposal </w:t>
      </w:r>
      <w:r w:rsidR="00A40C44">
        <w:rPr>
          <w:rFonts w:eastAsia="Times New Roman"/>
          <w:b/>
          <w:bCs/>
        </w:rPr>
        <w:t>1</w:t>
      </w:r>
      <w:r w:rsidR="00062255">
        <w:rPr>
          <w:rFonts w:eastAsia="Times New Roman"/>
          <w:b/>
          <w:bCs/>
        </w:rPr>
        <w:t>7</w:t>
      </w:r>
      <w:r w:rsidRPr="00DB05EA">
        <w:rPr>
          <w:rFonts w:eastAsia="Times New Roman"/>
          <w:b/>
          <w:bCs/>
        </w:rPr>
        <w:t>:</w:t>
      </w:r>
      <w:r w:rsidRPr="00DB05EA">
        <w:rPr>
          <w:rFonts w:eastAsia="Times New Roman"/>
          <w:i/>
          <w:iCs/>
        </w:rPr>
        <w:t xml:space="preserve"> Flexible selection of channel access mechanism </w:t>
      </w:r>
      <w:r w:rsidR="00416435" w:rsidRPr="00DB05EA">
        <w:rPr>
          <w:rFonts w:eastAsia="Times New Roman"/>
          <w:i/>
          <w:iCs/>
        </w:rPr>
        <w:t xml:space="preserve">(LBT or no-LBT) </w:t>
      </w:r>
      <w:r w:rsidRPr="00DB05EA">
        <w:rPr>
          <w:rFonts w:eastAsia="Times New Roman"/>
          <w:i/>
          <w:iCs/>
        </w:rPr>
        <w:t>per gNB beam is considered</w:t>
      </w:r>
      <w:r w:rsidR="00AC10F0">
        <w:rPr>
          <w:rFonts w:eastAsia="Times New Roman"/>
          <w:i/>
          <w:iCs/>
        </w:rPr>
        <w:t xml:space="preserve"> further</w:t>
      </w:r>
      <w:bookmarkEnd w:id="25"/>
      <w:r w:rsidRPr="00DB05EA">
        <w:rPr>
          <w:rFonts w:eastAsia="Times New Roman"/>
          <w:i/>
          <w:iCs/>
        </w:rPr>
        <w:t>.</w:t>
      </w:r>
    </w:p>
    <w:bookmarkEnd w:id="2"/>
    <w:bookmarkEnd w:id="26"/>
    <w:p w14:paraId="10445A01" w14:textId="480CC7E1" w:rsidR="00885580" w:rsidRDefault="007820D0" w:rsidP="00885580">
      <w:pPr>
        <w:pStyle w:val="Heading1"/>
      </w:pPr>
      <w:r>
        <w:t>Conclusion</w:t>
      </w:r>
    </w:p>
    <w:p w14:paraId="118CD66A" w14:textId="7CCACBF1" w:rsidR="00062255" w:rsidRDefault="00AC10F0" w:rsidP="001F201D">
      <w:r w:rsidRPr="00AC10F0">
        <w:t xml:space="preserve">In this contribution, we considered </w:t>
      </w:r>
      <w:r>
        <w:t>both LBT and no-LBT channel access</w:t>
      </w:r>
      <w:r w:rsidRPr="00AC10F0">
        <w:t xml:space="preserve"> mechanisms for NR on 60 GHz unlicensed band. We made following observations and proposals: </w:t>
      </w:r>
    </w:p>
    <w:p w14:paraId="5A866FF4" w14:textId="71E8256F" w:rsidR="001404A8" w:rsidRDefault="001404A8" w:rsidP="00960D43">
      <w:pPr>
        <w:spacing w:before="240"/>
        <w:jc w:val="both"/>
        <w:rPr>
          <w:b/>
          <w:i/>
        </w:rPr>
      </w:pPr>
      <w:r>
        <w:rPr>
          <w:b/>
          <w:i/>
        </w:rPr>
        <w:t>Transmitter LBT procedure</w:t>
      </w:r>
    </w:p>
    <w:p w14:paraId="77FC6147" w14:textId="0EC945C6" w:rsidR="00062255" w:rsidRPr="00523FD0" w:rsidRDefault="00062255" w:rsidP="00062255">
      <w:pPr>
        <w:jc w:val="both"/>
        <w:rPr>
          <w:i/>
        </w:rPr>
      </w:pPr>
      <w:r w:rsidRPr="00A11CA4">
        <w:rPr>
          <w:b/>
          <w:i/>
        </w:rPr>
        <w:t xml:space="preserve">Proposal </w:t>
      </w:r>
      <w:r>
        <w:rPr>
          <w:b/>
          <w:i/>
        </w:rPr>
        <w:t>1</w:t>
      </w:r>
      <w:r w:rsidRPr="00A11CA4">
        <w:rPr>
          <w:b/>
          <w:i/>
        </w:rPr>
        <w:t>:</w:t>
      </w:r>
      <w:r w:rsidRPr="00A11CA4">
        <w:rPr>
          <w:i/>
        </w:rPr>
        <w:t xml:space="preserve"> </w:t>
      </w:r>
      <w:r>
        <w:rPr>
          <w:i/>
        </w:rPr>
        <w:t xml:space="preserve">LBT procedure uses fixed contention window size for random back-off. </w:t>
      </w:r>
      <w:r w:rsidRPr="00523FD0">
        <w:rPr>
          <w:i/>
        </w:rPr>
        <w:t xml:space="preserve">The size of the fixed contention window is FFS.  </w:t>
      </w:r>
    </w:p>
    <w:p w14:paraId="282CCE6A" w14:textId="77777777" w:rsidR="00062255" w:rsidRPr="00100C7E" w:rsidRDefault="00062255" w:rsidP="00960D43">
      <w:pPr>
        <w:jc w:val="both"/>
        <w:rPr>
          <w:i/>
        </w:rPr>
      </w:pPr>
      <w:r w:rsidRPr="00A11CA4">
        <w:rPr>
          <w:b/>
          <w:i/>
        </w:rPr>
        <w:t xml:space="preserve">Proposal </w:t>
      </w:r>
      <w:r>
        <w:rPr>
          <w:b/>
          <w:i/>
        </w:rPr>
        <w:t>2</w:t>
      </w:r>
      <w:r w:rsidRPr="00A11CA4">
        <w:rPr>
          <w:b/>
          <w:i/>
        </w:rPr>
        <w:t>:</w:t>
      </w:r>
      <w:r w:rsidRPr="00A11CA4">
        <w:rPr>
          <w:i/>
        </w:rPr>
        <w:t xml:space="preserve"> </w:t>
      </w:r>
      <w:r>
        <w:rPr>
          <w:i/>
        </w:rPr>
        <w:t xml:space="preserve">Reduced number of CAPCs can be considered for the LBT procedure for 60 GHz band. Support for CAPCs is considered together with the design of short control signalling.  </w:t>
      </w:r>
      <w:r w:rsidRPr="00A11CA4">
        <w:rPr>
          <w:i/>
        </w:rPr>
        <w:t xml:space="preserve"> </w:t>
      </w:r>
    </w:p>
    <w:p w14:paraId="59F78874" w14:textId="77777777" w:rsidR="00062255" w:rsidRPr="00A11CA4" w:rsidRDefault="00062255" w:rsidP="00062255">
      <w:pPr>
        <w:jc w:val="both"/>
        <w:rPr>
          <w:i/>
        </w:rPr>
      </w:pPr>
      <w:r w:rsidRPr="00A11CA4">
        <w:rPr>
          <w:b/>
          <w:i/>
        </w:rPr>
        <w:t xml:space="preserve">Observation </w:t>
      </w:r>
      <w:r>
        <w:rPr>
          <w:b/>
          <w:i/>
        </w:rPr>
        <w:t>1</w:t>
      </w:r>
      <w:r w:rsidRPr="00A11CA4">
        <w:rPr>
          <w:b/>
          <w:i/>
        </w:rPr>
        <w:t>:</w:t>
      </w:r>
      <w:r>
        <w:rPr>
          <w:b/>
          <w:i/>
        </w:rPr>
        <w:t xml:space="preserve"> </w:t>
      </w:r>
      <w:r>
        <w:rPr>
          <w:bCs/>
          <w:i/>
        </w:rPr>
        <w:t>Energy detection threshold of EN 302 567 depends on the operating channel bandwidth and on the EIRP incorporating also the beamforming and antenna gain.</w:t>
      </w:r>
      <w:r w:rsidRPr="00A11CA4">
        <w:rPr>
          <w:i/>
        </w:rPr>
        <w:t xml:space="preserve"> </w:t>
      </w:r>
    </w:p>
    <w:p w14:paraId="083AC314" w14:textId="77777777" w:rsidR="00062255" w:rsidRPr="00364C12" w:rsidRDefault="00062255" w:rsidP="00960D43">
      <w:pPr>
        <w:jc w:val="both"/>
        <w:rPr>
          <w:i/>
        </w:rPr>
      </w:pPr>
      <w:r w:rsidRPr="00A11CA4">
        <w:rPr>
          <w:b/>
          <w:i/>
        </w:rPr>
        <w:t xml:space="preserve">Proposal </w:t>
      </w:r>
      <w:r>
        <w:rPr>
          <w:b/>
          <w:i/>
        </w:rPr>
        <w:t>3</w:t>
      </w:r>
      <w:r w:rsidRPr="00A11CA4">
        <w:rPr>
          <w:b/>
          <w:i/>
        </w:rPr>
        <w:t>:</w:t>
      </w:r>
      <w:r>
        <w:rPr>
          <w:b/>
          <w:i/>
        </w:rPr>
        <w:t xml:space="preserve"> </w:t>
      </w:r>
      <w:r w:rsidRPr="005053CF">
        <w:rPr>
          <w:bCs/>
          <w:i/>
        </w:rPr>
        <w:t xml:space="preserve">Energy detection threshold is determined by </w:t>
      </w:r>
      <w:proofErr w:type="spellStart"/>
      <w:r w:rsidRPr="005053CF">
        <w:rPr>
          <w:bCs/>
          <w:i/>
        </w:rPr>
        <w:t>X</w:t>
      </w:r>
      <w:r w:rsidRPr="005053CF">
        <w:rPr>
          <w:bCs/>
          <w:i/>
          <w:vertAlign w:val="subscript"/>
        </w:rPr>
        <w:t>Thresh</w:t>
      </w:r>
      <w:proofErr w:type="spellEnd"/>
      <w:r w:rsidRPr="005053CF">
        <w:rPr>
          <w:bCs/>
          <w:i/>
        </w:rPr>
        <w:t xml:space="preserve"> = -80 dBm + 10 log10 (LBT Bandwidth (in MHz)) + 10 log10 (</w:t>
      </w:r>
      <w:proofErr w:type="spellStart"/>
      <w:r w:rsidRPr="005053CF">
        <w:rPr>
          <w:bCs/>
          <w:i/>
        </w:rPr>
        <w:t>EIRP</w:t>
      </w:r>
      <w:r w:rsidRPr="005053CF">
        <w:rPr>
          <w:bCs/>
          <w:i/>
          <w:vertAlign w:val="subscript"/>
        </w:rPr>
        <w:t>max</w:t>
      </w:r>
      <w:proofErr w:type="spellEnd"/>
      <w:r w:rsidRPr="005053CF">
        <w:rPr>
          <w:bCs/>
          <w:i/>
        </w:rPr>
        <w:t xml:space="preserve"> / </w:t>
      </w:r>
      <w:proofErr w:type="spellStart"/>
      <w:r w:rsidRPr="005053CF">
        <w:rPr>
          <w:bCs/>
          <w:i/>
        </w:rPr>
        <w:t>EIRP</w:t>
      </w:r>
      <w:r w:rsidRPr="005053CF">
        <w:rPr>
          <w:bCs/>
          <w:i/>
          <w:vertAlign w:val="subscript"/>
        </w:rPr>
        <w:t>out</w:t>
      </w:r>
      <w:proofErr w:type="spellEnd"/>
      <w:r w:rsidRPr="005053CF">
        <w:rPr>
          <w:bCs/>
          <w:i/>
        </w:rPr>
        <w:t xml:space="preserve">), where </w:t>
      </w:r>
      <w:proofErr w:type="spellStart"/>
      <w:r w:rsidRPr="005053CF">
        <w:rPr>
          <w:bCs/>
          <w:i/>
        </w:rPr>
        <w:t>EIRP</w:t>
      </w:r>
      <w:r w:rsidRPr="005053CF">
        <w:rPr>
          <w:bCs/>
          <w:i/>
          <w:vertAlign w:val="subscript"/>
        </w:rPr>
        <w:t>out</w:t>
      </w:r>
      <w:proofErr w:type="spellEnd"/>
      <w:r w:rsidRPr="005053CF">
        <w:rPr>
          <w:bCs/>
          <w:i/>
          <w:vertAlign w:val="subscript"/>
        </w:rPr>
        <w:t xml:space="preserve"> </w:t>
      </w:r>
      <w:r w:rsidRPr="005053CF">
        <w:rPr>
          <w:i/>
        </w:rPr>
        <w:t xml:space="preserve">is the maximum peak EIRP of intended transmissions. </w:t>
      </w:r>
    </w:p>
    <w:p w14:paraId="515A902F" w14:textId="77777777" w:rsidR="00062255" w:rsidRDefault="00062255" w:rsidP="00062255">
      <w:pPr>
        <w:jc w:val="both"/>
        <w:rPr>
          <w:i/>
        </w:rPr>
      </w:pPr>
      <w:r w:rsidRPr="00A11CA4">
        <w:rPr>
          <w:b/>
          <w:i/>
        </w:rPr>
        <w:t xml:space="preserve">Proposal </w:t>
      </w:r>
      <w:r>
        <w:rPr>
          <w:b/>
          <w:i/>
        </w:rPr>
        <w:t>4</w:t>
      </w:r>
      <w:r w:rsidRPr="00A11CA4">
        <w:rPr>
          <w:b/>
          <w:i/>
        </w:rPr>
        <w:t>:</w:t>
      </w:r>
      <w:r>
        <w:rPr>
          <w:b/>
          <w:i/>
        </w:rPr>
        <w:t xml:space="preserve"> </w:t>
      </w:r>
      <w:r w:rsidRPr="00311262">
        <w:rPr>
          <w:bCs/>
          <w:i/>
        </w:rPr>
        <w:t>Energy detection threshold adjust</w:t>
      </w:r>
      <w:r>
        <w:rPr>
          <w:bCs/>
          <w:i/>
        </w:rPr>
        <w:t>ment</w:t>
      </w:r>
      <w:r w:rsidRPr="00311262">
        <w:rPr>
          <w:bCs/>
          <w:i/>
        </w:rPr>
        <w:t xml:space="preserve"> </w:t>
      </w:r>
      <w:r>
        <w:rPr>
          <w:bCs/>
          <w:i/>
        </w:rPr>
        <w:t>can be considered for</w:t>
      </w:r>
      <w:r w:rsidRPr="00311262">
        <w:rPr>
          <w:bCs/>
          <w:i/>
        </w:rPr>
        <w:t xml:space="preserve"> compensat</w:t>
      </w:r>
      <w:r>
        <w:rPr>
          <w:bCs/>
          <w:i/>
        </w:rPr>
        <w:t>ing</w:t>
      </w:r>
      <w:r w:rsidRPr="00311262">
        <w:rPr>
          <w:bCs/>
          <w:i/>
        </w:rPr>
        <w:t xml:space="preserve"> any difference on the transmission and LBT beamforming gain</w:t>
      </w:r>
      <w:r>
        <w:rPr>
          <w:bCs/>
          <w:i/>
        </w:rPr>
        <w:t>s</w:t>
      </w:r>
      <w:r w:rsidRPr="00311262">
        <w:rPr>
          <w:bCs/>
          <w:i/>
        </w:rPr>
        <w:t>.</w:t>
      </w:r>
      <w:r>
        <w:rPr>
          <w:bCs/>
          <w:i/>
        </w:rPr>
        <w:t xml:space="preserve"> </w:t>
      </w:r>
      <w:r w:rsidRPr="005053CF">
        <w:rPr>
          <w:i/>
        </w:rPr>
        <w:t xml:space="preserve"> </w:t>
      </w:r>
      <w:r w:rsidRPr="005053CF">
        <w:rPr>
          <w:b/>
          <w:i/>
        </w:rPr>
        <w:t xml:space="preserve"> </w:t>
      </w:r>
    </w:p>
    <w:p w14:paraId="1A5A4493" w14:textId="77777777" w:rsidR="00062255" w:rsidRDefault="00062255" w:rsidP="00062255">
      <w:pPr>
        <w:jc w:val="both"/>
        <w:rPr>
          <w:bCs/>
          <w:szCs w:val="18"/>
        </w:rPr>
      </w:pPr>
      <w:r w:rsidRPr="000820B1">
        <w:rPr>
          <w:b/>
          <w:i/>
        </w:rPr>
        <w:t>Observation</w:t>
      </w:r>
      <w:r>
        <w:rPr>
          <w:b/>
          <w:i/>
        </w:rPr>
        <w:t xml:space="preserve"> 2</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14:paraId="14058BA7" w14:textId="77777777" w:rsidR="00062255" w:rsidRPr="0047018D" w:rsidRDefault="00062255" w:rsidP="00960D43">
      <w:pPr>
        <w:jc w:val="both"/>
        <w:rPr>
          <w:bCs/>
          <w:i/>
        </w:rPr>
      </w:pPr>
      <w:r w:rsidRPr="000820B1">
        <w:rPr>
          <w:b/>
          <w:i/>
        </w:rPr>
        <w:t xml:space="preserve">Proposal </w:t>
      </w:r>
      <w:r>
        <w:rPr>
          <w:b/>
          <w:i/>
        </w:rPr>
        <w:t>5</w:t>
      </w:r>
      <w:r w:rsidRPr="000820B1">
        <w:rPr>
          <w:b/>
          <w:i/>
        </w:rPr>
        <w:t xml:space="preserve">: </w:t>
      </w:r>
      <w:r w:rsidRPr="00DB05EA">
        <w:rPr>
          <w:bCs/>
          <w:i/>
        </w:rPr>
        <w:t>NR-U design for 60 GHz bands supports transmission of DL and UL control and management signals as short control signalling without LBT. Details are FFS.</w:t>
      </w:r>
    </w:p>
    <w:p w14:paraId="33CB4DC0" w14:textId="77777777" w:rsidR="00062255" w:rsidRPr="00DB05EA" w:rsidRDefault="00062255" w:rsidP="00062255">
      <w:pPr>
        <w:jc w:val="both"/>
        <w:rPr>
          <w:i/>
        </w:rPr>
      </w:pPr>
      <w:r w:rsidRPr="00DB05EA">
        <w:rPr>
          <w:b/>
          <w:i/>
          <w:lang w:val="en-US" w:eastAsia="zh-CN"/>
        </w:rPr>
        <w:t xml:space="preserve">Proposal </w:t>
      </w:r>
      <w:r w:rsidRPr="00DB05EA">
        <w:rPr>
          <w:b/>
          <w:bCs/>
          <w:i/>
          <w:iCs/>
          <w:lang w:val="en-US" w:eastAsia="zh-CN"/>
        </w:rPr>
        <w:t>6</w:t>
      </w:r>
      <w:r w:rsidRPr="00DB05EA">
        <w:rPr>
          <w:b/>
          <w:i/>
          <w:lang w:val="en-US" w:eastAsia="zh-CN"/>
        </w:rPr>
        <w:t xml:space="preserve">: </w:t>
      </w:r>
      <w:r w:rsidRPr="00DB05EA">
        <w:rPr>
          <w:i/>
          <w:lang w:val="en-US" w:eastAsia="zh-CN"/>
        </w:rPr>
        <w:t>T</w:t>
      </w:r>
      <w:r w:rsidRPr="00DB05EA">
        <w:rPr>
          <w:i/>
        </w:rPr>
        <w:t xml:space="preserve">he design of LBT bandwidth in FR1 can be considered as the baseline for operation </w:t>
      </w:r>
      <w:r w:rsidRPr="00DB05EA">
        <w:rPr>
          <w:i/>
          <w:iCs/>
        </w:rPr>
        <w:t>on</w:t>
      </w:r>
      <w:r w:rsidRPr="00DB05EA">
        <w:rPr>
          <w:i/>
        </w:rPr>
        <w:t xml:space="preserve"> 60GHz </w:t>
      </w:r>
      <w:r w:rsidRPr="00DB05EA">
        <w:rPr>
          <w:i/>
          <w:lang w:val="en-US" w:eastAsia="zh-CN"/>
        </w:rPr>
        <w:t xml:space="preserve">unlicensed </w:t>
      </w:r>
      <w:r w:rsidRPr="00DB05EA">
        <w:rPr>
          <w:i/>
        </w:rPr>
        <w:t>band, e.g</w:t>
      </w:r>
      <w:r w:rsidRPr="00DB05EA">
        <w:rPr>
          <w:i/>
          <w:iCs/>
        </w:rPr>
        <w:t>.,</w:t>
      </w:r>
      <w:r w:rsidRPr="00DB05EA">
        <w:rPr>
          <w:i/>
        </w:rPr>
        <w:t xml:space="preserve"> the minimum </w:t>
      </w:r>
      <w:r w:rsidRPr="00DB05EA">
        <w:rPr>
          <w:i/>
          <w:iCs/>
        </w:rPr>
        <w:t xml:space="preserve">supported </w:t>
      </w:r>
      <w:r w:rsidRPr="00DB05EA">
        <w:rPr>
          <w:i/>
        </w:rPr>
        <w:t xml:space="preserve">channel bandwidth can be </w:t>
      </w:r>
      <w:r w:rsidRPr="00DB05EA">
        <w:rPr>
          <w:i/>
          <w:iCs/>
        </w:rPr>
        <w:t>considered</w:t>
      </w:r>
      <w:r w:rsidRPr="00DB05EA">
        <w:rPr>
          <w:i/>
        </w:rPr>
        <w:t xml:space="preserve"> as the LBT bandwidth.</w:t>
      </w:r>
      <w:r w:rsidRPr="00DB05EA">
        <w:rPr>
          <w:i/>
          <w:iCs/>
        </w:rPr>
        <w:t xml:space="preserve"> Also use of channel bandwidth as LBT bandwidth can be considered further. However, before making final decisions, the basic principles of channelization (numerology) should be agreed first.</w:t>
      </w:r>
    </w:p>
    <w:p w14:paraId="19728E8D" w14:textId="77777777" w:rsidR="00062255" w:rsidRPr="00171074" w:rsidRDefault="00062255" w:rsidP="00062255">
      <w:pPr>
        <w:spacing w:line="257" w:lineRule="auto"/>
        <w:jc w:val="both"/>
        <w:rPr>
          <w:i/>
          <w:iCs/>
        </w:rPr>
      </w:pPr>
      <w:r w:rsidRPr="00171074">
        <w:rPr>
          <w:rFonts w:eastAsia="Times New Roman"/>
          <w:b/>
          <w:bCs/>
          <w:i/>
          <w:iCs/>
        </w:rPr>
        <w:t xml:space="preserve">Proposal 7: </w:t>
      </w:r>
      <w:r w:rsidRPr="00171074">
        <w:rPr>
          <w:rFonts w:eastAsia="Times New Roman"/>
          <w:i/>
          <w:iCs/>
        </w:rPr>
        <w:t>The multi-channel LBT mechanism specified in Rel-16 NR-U can be considered as a baseline for operation in 60GHz unlicensed band with necessary enhancement.</w:t>
      </w:r>
    </w:p>
    <w:p w14:paraId="531AC845" w14:textId="66EC3A5A" w:rsidR="001404A8" w:rsidRDefault="001404A8" w:rsidP="00960D43">
      <w:pPr>
        <w:spacing w:before="240"/>
        <w:jc w:val="both"/>
        <w:rPr>
          <w:b/>
          <w:i/>
        </w:rPr>
      </w:pPr>
      <w:r>
        <w:rPr>
          <w:b/>
          <w:i/>
        </w:rPr>
        <w:t>Beamforming for LBT</w:t>
      </w:r>
    </w:p>
    <w:p w14:paraId="5AD37BDB" w14:textId="38E8B955" w:rsidR="00062255" w:rsidRPr="005A1F9E" w:rsidRDefault="00062255" w:rsidP="00960D43">
      <w:pPr>
        <w:jc w:val="both"/>
        <w:rPr>
          <w:i/>
        </w:rPr>
      </w:pPr>
      <w:r>
        <w:rPr>
          <w:b/>
          <w:i/>
        </w:rPr>
        <w:t>Observation</w:t>
      </w:r>
      <w:r w:rsidRPr="00A11CA4">
        <w:rPr>
          <w:b/>
          <w:i/>
        </w:rPr>
        <w:t xml:space="preserve"> </w:t>
      </w:r>
      <w:r>
        <w:rPr>
          <w:b/>
          <w:i/>
        </w:rPr>
        <w:t>3</w:t>
      </w:r>
      <w:r w:rsidRPr="00A11CA4">
        <w:rPr>
          <w:b/>
          <w:i/>
        </w:rPr>
        <w:t>:</w:t>
      </w:r>
      <w:r w:rsidRPr="00A11CA4">
        <w:rPr>
          <w:i/>
        </w:rPr>
        <w:t xml:space="preserve"> </w:t>
      </w:r>
      <w:r>
        <w:rPr>
          <w:i/>
        </w:rPr>
        <w:t xml:space="preserve">Clarify the feasibility and possible limitations of the omnidirectional ED sensing (true omni LBT) for prospective </w:t>
      </w:r>
      <w:proofErr w:type="spellStart"/>
      <w:r>
        <w:rPr>
          <w:i/>
        </w:rPr>
        <w:t>gNBs</w:t>
      </w:r>
      <w:proofErr w:type="spellEnd"/>
      <w:r>
        <w:rPr>
          <w:i/>
        </w:rPr>
        <w:t xml:space="preserve"> operating in 60 GHz </w:t>
      </w:r>
      <w:r w:rsidRPr="00DF0BFE">
        <w:rPr>
          <w:i/>
          <w:iCs/>
        </w:rPr>
        <w:t>unlicensed band</w:t>
      </w:r>
      <w:r>
        <w:rPr>
          <w:i/>
        </w:rPr>
        <w:t>.</w:t>
      </w:r>
    </w:p>
    <w:p w14:paraId="7E436915" w14:textId="77777777" w:rsidR="00062255" w:rsidRDefault="00062255" w:rsidP="00062255">
      <w:pPr>
        <w:jc w:val="both"/>
        <w:rPr>
          <w:i/>
        </w:rPr>
      </w:pPr>
      <w:r w:rsidRPr="00A11CA4">
        <w:rPr>
          <w:b/>
          <w:i/>
        </w:rPr>
        <w:t xml:space="preserve">Proposal </w:t>
      </w:r>
      <w:r>
        <w:rPr>
          <w:b/>
          <w:i/>
        </w:rPr>
        <w:t>8</w:t>
      </w:r>
      <w:r w:rsidRPr="00A11CA4">
        <w:rPr>
          <w:b/>
          <w:i/>
        </w:rPr>
        <w:t>:</w:t>
      </w:r>
      <w:r w:rsidRPr="00A11CA4">
        <w:rPr>
          <w:i/>
        </w:rPr>
        <w:t xml:space="preserve"> </w:t>
      </w:r>
      <w:r>
        <w:rPr>
          <w:i/>
        </w:rPr>
        <w:t xml:space="preserve">Leave the choice of the beam width for the directional LBT operation to the vendor-specific implementations. Vendors can use different beamforming techniques for their LBT procedures, </w:t>
      </w:r>
      <w:proofErr w:type="gramStart"/>
      <w:r>
        <w:rPr>
          <w:i/>
        </w:rPr>
        <w:t>as long as</w:t>
      </w:r>
      <w:proofErr w:type="gramEnd"/>
      <w:r>
        <w:rPr>
          <w:i/>
        </w:rPr>
        <w:t xml:space="preserve"> global or region and deployment specific requirements (i.e., ETSI </w:t>
      </w:r>
      <w:r w:rsidRPr="005A1F9E">
        <w:rPr>
          <w:i/>
        </w:rPr>
        <w:t>EN 302 567</w:t>
      </w:r>
      <w:r>
        <w:rPr>
          <w:i/>
        </w:rPr>
        <w:t>) are fulfilled.</w:t>
      </w:r>
    </w:p>
    <w:p w14:paraId="7B233360" w14:textId="77777777" w:rsidR="00062255" w:rsidRDefault="00062255" w:rsidP="00062255">
      <w:pPr>
        <w:jc w:val="both"/>
        <w:rPr>
          <w:i/>
        </w:rPr>
      </w:pPr>
      <w:r w:rsidRPr="00891916">
        <w:rPr>
          <w:b/>
          <w:i/>
        </w:rPr>
        <w:t xml:space="preserve">Observation </w:t>
      </w:r>
      <w:r>
        <w:rPr>
          <w:b/>
          <w:i/>
        </w:rPr>
        <w:t>4</w:t>
      </w:r>
      <w:r w:rsidRPr="00891916">
        <w:rPr>
          <w:b/>
          <w:i/>
        </w:rPr>
        <w:t>:</w:t>
      </w:r>
      <w:r w:rsidRPr="00891916">
        <w:rPr>
          <w:i/>
        </w:rPr>
        <w:t xml:space="preserve"> </w:t>
      </w:r>
      <w:r>
        <w:rPr>
          <w:i/>
        </w:rPr>
        <w:t>G</w:t>
      </w:r>
      <w:r w:rsidRPr="00891916">
        <w:rPr>
          <w:i/>
        </w:rPr>
        <w:t>e</w:t>
      </w:r>
      <w:r w:rsidRPr="00171074">
        <w:rPr>
          <w:i/>
        </w:rPr>
        <w:t>neric requirements may be considered, e.g., that the beam(s) used in the LBT contain the transmission direction(s) intended to be used during the COT.</w:t>
      </w:r>
    </w:p>
    <w:p w14:paraId="1076E7AF" w14:textId="3B9D9127" w:rsidR="00062255" w:rsidRDefault="00062255" w:rsidP="00062255">
      <w:pPr>
        <w:jc w:val="both"/>
        <w:rPr>
          <w:i/>
        </w:rPr>
      </w:pPr>
      <w:r>
        <w:rPr>
          <w:b/>
          <w:i/>
        </w:rPr>
        <w:t>Observation</w:t>
      </w:r>
      <w:r w:rsidRPr="00E60D54">
        <w:rPr>
          <w:b/>
          <w:i/>
        </w:rPr>
        <w:t xml:space="preserve"> </w:t>
      </w:r>
      <w:r>
        <w:rPr>
          <w:b/>
          <w:i/>
        </w:rPr>
        <w:t>5</w:t>
      </w:r>
      <w:r w:rsidRPr="00E60D54">
        <w:rPr>
          <w:b/>
          <w:i/>
        </w:rPr>
        <w:t>:</w:t>
      </w:r>
      <w:r w:rsidRPr="00E60D54">
        <w:rPr>
          <w:i/>
        </w:rPr>
        <w:t xml:space="preserve"> CCA check procedure details need to be considered when gNB uses multiple beams for channel sensing during the LBT.          </w:t>
      </w:r>
    </w:p>
    <w:p w14:paraId="1FB30B97" w14:textId="186CB011" w:rsidR="001404A8" w:rsidRPr="00960D43" w:rsidRDefault="001404A8" w:rsidP="00960D43">
      <w:pPr>
        <w:spacing w:before="240"/>
        <w:jc w:val="both"/>
        <w:rPr>
          <w:b/>
          <w:i/>
          <w:iCs/>
        </w:rPr>
      </w:pPr>
      <w:r w:rsidRPr="00960D43">
        <w:rPr>
          <w:b/>
          <w:i/>
          <w:iCs/>
        </w:rPr>
        <w:t>Channel access within LBT</w:t>
      </w:r>
    </w:p>
    <w:p w14:paraId="3CA2D727" w14:textId="3B895C9F" w:rsidR="00062255" w:rsidRDefault="00062255" w:rsidP="00062255">
      <w:pPr>
        <w:jc w:val="both"/>
        <w:rPr>
          <w:i/>
        </w:rPr>
      </w:pPr>
      <w:r w:rsidRPr="006E7C89">
        <w:rPr>
          <w:b/>
        </w:rPr>
        <w:t xml:space="preserve">Proposal </w:t>
      </w:r>
      <w:r>
        <w:rPr>
          <w:b/>
        </w:rPr>
        <w:t>9:</w:t>
      </w:r>
      <w:r w:rsidRPr="007F3D9A">
        <w:rPr>
          <w:i/>
        </w:rPr>
        <w:t xml:space="preserve"> </w:t>
      </w:r>
      <w:r>
        <w:rPr>
          <w:i/>
        </w:rPr>
        <w:t>C</w:t>
      </w:r>
      <w:r w:rsidRPr="00B31F3E">
        <w:rPr>
          <w:i/>
        </w:rPr>
        <w:t xml:space="preserve">hannel access without channel sensing </w:t>
      </w:r>
      <w:r>
        <w:rPr>
          <w:i/>
        </w:rPr>
        <w:t xml:space="preserve">is supported </w:t>
      </w:r>
      <w:r w:rsidRPr="00B31F3E">
        <w:rPr>
          <w:i/>
        </w:rPr>
        <w:t xml:space="preserve">for </w:t>
      </w:r>
      <w:r>
        <w:rPr>
          <w:i/>
        </w:rPr>
        <w:t xml:space="preserve">a </w:t>
      </w:r>
      <w:r w:rsidRPr="00B31F3E">
        <w:rPr>
          <w:i/>
        </w:rPr>
        <w:t xml:space="preserve">UE responding </w:t>
      </w:r>
      <w:r>
        <w:rPr>
          <w:i/>
        </w:rPr>
        <w:t xml:space="preserve">to a DL transmission </w:t>
      </w:r>
      <w:r w:rsidRPr="00B31F3E">
        <w:rPr>
          <w:i/>
        </w:rPr>
        <w:t xml:space="preserve">within a gNB </w:t>
      </w:r>
      <w:r>
        <w:rPr>
          <w:i/>
        </w:rPr>
        <w:t>initiated</w:t>
      </w:r>
      <w:r w:rsidRPr="00B31F3E">
        <w:rPr>
          <w:i/>
        </w:rPr>
        <w:t xml:space="preserve"> COT</w:t>
      </w:r>
      <w:r>
        <w:rPr>
          <w:i/>
        </w:rPr>
        <w:t xml:space="preserve"> after a time gap of at most X us</w:t>
      </w:r>
      <w:r w:rsidRPr="00B31F3E">
        <w:rPr>
          <w:i/>
        </w:rPr>
        <w:t>.</w:t>
      </w:r>
    </w:p>
    <w:p w14:paraId="4E24BDF2" w14:textId="77777777" w:rsidR="00062255" w:rsidRDefault="00062255" w:rsidP="00062255">
      <w:pPr>
        <w:jc w:val="both"/>
        <w:rPr>
          <w:i/>
        </w:rPr>
      </w:pPr>
      <w:r w:rsidRPr="006E7C89">
        <w:rPr>
          <w:b/>
        </w:rPr>
        <w:lastRenderedPageBreak/>
        <w:t xml:space="preserve">Proposal </w:t>
      </w:r>
      <w:r>
        <w:rPr>
          <w:b/>
        </w:rPr>
        <w:t>10</w:t>
      </w:r>
      <w:r w:rsidRPr="006E7C89">
        <w:rPr>
          <w:b/>
        </w:rPr>
        <w:t>:</w:t>
      </w:r>
      <w:r w:rsidRPr="007F3D9A">
        <w:rPr>
          <w:i/>
        </w:rPr>
        <w:t xml:space="preserve"> </w:t>
      </w:r>
      <w:r>
        <w:rPr>
          <w:i/>
        </w:rPr>
        <w:t>Time gap of X us is longer that PDSCH processing time and PUSCH preparation time</w:t>
      </w:r>
      <w:r w:rsidRPr="00B31F3E">
        <w:rPr>
          <w:i/>
        </w:rPr>
        <w:t>.</w:t>
      </w:r>
    </w:p>
    <w:p w14:paraId="7297D164" w14:textId="77777777" w:rsidR="00062255" w:rsidRPr="00A905BC" w:rsidRDefault="00062255" w:rsidP="00062255">
      <w:pPr>
        <w:jc w:val="both"/>
        <w:rPr>
          <w:i/>
        </w:rPr>
      </w:pPr>
      <w:r w:rsidRPr="006E7C89">
        <w:rPr>
          <w:b/>
        </w:rPr>
        <w:t xml:space="preserve">Proposal </w:t>
      </w:r>
      <w:r>
        <w:rPr>
          <w:b/>
        </w:rPr>
        <w:t>11</w:t>
      </w:r>
      <w:r w:rsidRPr="006E7C89">
        <w:rPr>
          <w:b/>
        </w:rPr>
        <w:t>:</w:t>
      </w:r>
      <w:r w:rsidRPr="007F3D9A">
        <w:rPr>
          <w:i/>
        </w:rPr>
        <w:t xml:space="preserve"> </w:t>
      </w:r>
      <w:r>
        <w:rPr>
          <w:i/>
        </w:rPr>
        <w:t>UEs without LBT functionality are also supported</w:t>
      </w:r>
      <w:r w:rsidRPr="00B31F3E">
        <w:rPr>
          <w:i/>
        </w:rPr>
        <w:t>.</w:t>
      </w:r>
    </w:p>
    <w:p w14:paraId="4548D96C" w14:textId="77777777" w:rsidR="00062255" w:rsidRDefault="00062255" w:rsidP="00062255">
      <w:pPr>
        <w:spacing w:after="240"/>
        <w:jc w:val="both"/>
        <w:rPr>
          <w:i/>
          <w:iCs/>
        </w:rPr>
      </w:pPr>
      <w:r w:rsidRPr="2527461B">
        <w:rPr>
          <w:b/>
          <w:bCs/>
        </w:rPr>
        <w:t xml:space="preserve">Proposal </w:t>
      </w:r>
      <w:r>
        <w:rPr>
          <w:b/>
          <w:bCs/>
        </w:rPr>
        <w:t>12</w:t>
      </w:r>
      <w:r w:rsidRPr="2527461B">
        <w:rPr>
          <w:b/>
          <w:bCs/>
        </w:rPr>
        <w:t>:</w:t>
      </w:r>
      <w:r w:rsidRPr="2527461B">
        <w:rPr>
          <w:i/>
          <w:iCs/>
        </w:rPr>
        <w:t xml:space="preserve"> </w:t>
      </w:r>
      <w:r>
        <w:rPr>
          <w:i/>
          <w:iCs/>
        </w:rPr>
        <w:t xml:space="preserve">Within a COT, </w:t>
      </w:r>
      <w:r w:rsidRPr="2527461B">
        <w:rPr>
          <w:i/>
          <w:iCs/>
        </w:rPr>
        <w:t>gNB</w:t>
      </w:r>
      <w:r>
        <w:rPr>
          <w:i/>
          <w:iCs/>
        </w:rPr>
        <w:t xml:space="preserve"> does not need to sense the channel after a beam switch when the time gap to previous channel sensing or transmission covering the beam is less than Y us. The value of Y is for further study.</w:t>
      </w:r>
      <w:r w:rsidRPr="2527461B">
        <w:rPr>
          <w:i/>
          <w:iCs/>
        </w:rPr>
        <w:t xml:space="preserve"> </w:t>
      </w:r>
    </w:p>
    <w:p w14:paraId="07748826" w14:textId="778298DF" w:rsidR="001404A8" w:rsidRPr="00960D43" w:rsidRDefault="001404A8" w:rsidP="00960D43">
      <w:pPr>
        <w:spacing w:before="240" w:line="259" w:lineRule="auto"/>
        <w:jc w:val="both"/>
        <w:rPr>
          <w:rFonts w:eastAsia="Calibri"/>
          <w:b/>
          <w:bCs/>
          <w:i/>
          <w:iCs/>
        </w:rPr>
      </w:pPr>
      <w:r w:rsidRPr="00960D43">
        <w:rPr>
          <w:rFonts w:eastAsia="Calibri"/>
          <w:b/>
          <w:bCs/>
          <w:i/>
          <w:iCs/>
        </w:rPr>
        <w:t>Receiver assistance in channel access</w:t>
      </w:r>
    </w:p>
    <w:p w14:paraId="16C9D3E3" w14:textId="12C4155F" w:rsidR="00062255" w:rsidRPr="00DB05EA" w:rsidRDefault="00062255" w:rsidP="00062255">
      <w:pPr>
        <w:spacing w:after="160" w:line="259" w:lineRule="auto"/>
        <w:jc w:val="both"/>
        <w:rPr>
          <w:rFonts w:eastAsia="Calibri"/>
          <w:i/>
          <w:iCs/>
        </w:rPr>
      </w:pPr>
      <w:r w:rsidRPr="001277B4">
        <w:rPr>
          <w:rFonts w:eastAsia="Calibri"/>
          <w:b/>
          <w:bCs/>
        </w:rPr>
        <w:t xml:space="preserve">Observation </w:t>
      </w:r>
      <w:r>
        <w:rPr>
          <w:rFonts w:eastAsia="Calibri"/>
          <w:b/>
          <w:bCs/>
        </w:rPr>
        <w:t>6</w:t>
      </w:r>
      <w:r w:rsidRPr="001277B4">
        <w:rPr>
          <w:rFonts w:eastAsia="Calibri"/>
          <w:b/>
          <w:bCs/>
        </w:rPr>
        <w:t>:</w:t>
      </w:r>
      <w:r w:rsidRPr="001277B4">
        <w:rPr>
          <w:rFonts w:eastAsia="Calibri"/>
          <w:i/>
          <w:iCs/>
        </w:rPr>
        <w:t xml:space="preserve"> Considerable benefits from </w:t>
      </w:r>
      <w:r>
        <w:rPr>
          <w:rFonts w:eastAsia="Calibri"/>
          <w:i/>
          <w:iCs/>
        </w:rPr>
        <w:t xml:space="preserve">new </w:t>
      </w:r>
      <w:r w:rsidRPr="001277B4">
        <w:rPr>
          <w:rFonts w:eastAsia="Calibri"/>
          <w:i/>
          <w:iCs/>
        </w:rPr>
        <w:t xml:space="preserve">Rx assistance </w:t>
      </w:r>
      <w:r>
        <w:rPr>
          <w:rFonts w:eastAsia="Calibri"/>
          <w:i/>
          <w:iCs/>
        </w:rPr>
        <w:t xml:space="preserve">schemes </w:t>
      </w:r>
      <w:r w:rsidRPr="001277B4">
        <w:rPr>
          <w:rFonts w:eastAsia="Calibri"/>
          <w:i/>
          <w:iCs/>
        </w:rPr>
        <w:t>should be shown in a reasonable range of different situations and with realistic UE feedback delays given the considerable implementation effort involved.</w:t>
      </w:r>
    </w:p>
    <w:p w14:paraId="57D26229" w14:textId="77777777" w:rsidR="00062255" w:rsidRDefault="00062255" w:rsidP="00062255">
      <w:pPr>
        <w:jc w:val="both"/>
        <w:rPr>
          <w:rFonts w:eastAsia="Calibri"/>
        </w:rPr>
      </w:pPr>
      <w:r w:rsidRPr="00001D83">
        <w:rPr>
          <w:b/>
          <w:bCs/>
        </w:rPr>
        <w:t xml:space="preserve">Observation </w:t>
      </w:r>
      <w:r>
        <w:rPr>
          <w:b/>
          <w:bCs/>
        </w:rPr>
        <w:t>7</w:t>
      </w:r>
      <w:r w:rsidRPr="00001D83">
        <w:rPr>
          <w:b/>
          <w:bCs/>
        </w:rPr>
        <w:t>:</w:t>
      </w:r>
      <w:r>
        <w:t xml:space="preserve"> </w:t>
      </w:r>
      <w:r w:rsidRPr="00001D83">
        <w:rPr>
          <w:i/>
          <w:iCs/>
        </w:rPr>
        <w:t xml:space="preserve">Receiver assistance for channel access </w:t>
      </w:r>
      <w:r>
        <w:rPr>
          <w:i/>
          <w:iCs/>
        </w:rPr>
        <w:t>is</w:t>
      </w:r>
      <w:r w:rsidRPr="00001D83">
        <w:rPr>
          <w:i/>
          <w:iCs/>
        </w:rPr>
        <w:t xml:space="preserve"> already supported with existing layer 1 and layer 3 measurements and reports.</w:t>
      </w:r>
    </w:p>
    <w:p w14:paraId="3D0CAFAA" w14:textId="77777777" w:rsidR="00062255" w:rsidRPr="001277B4" w:rsidRDefault="00062255" w:rsidP="00062255">
      <w:pPr>
        <w:spacing w:after="160" w:line="259" w:lineRule="auto"/>
        <w:jc w:val="both"/>
        <w:rPr>
          <w:rFonts w:eastAsia="Calibri"/>
        </w:rPr>
      </w:pPr>
      <w:r w:rsidRPr="001277B4">
        <w:rPr>
          <w:rFonts w:eastAsia="Calibri"/>
          <w:b/>
          <w:bCs/>
        </w:rPr>
        <w:t xml:space="preserve">Proposal </w:t>
      </w:r>
      <w:r>
        <w:rPr>
          <w:rFonts w:eastAsia="Calibri"/>
          <w:b/>
          <w:bCs/>
        </w:rPr>
        <w:t>13</w:t>
      </w:r>
      <w:r w:rsidRPr="001277B4">
        <w:rPr>
          <w:rFonts w:eastAsia="Calibri"/>
          <w:b/>
          <w:bCs/>
        </w:rPr>
        <w:t>:</w:t>
      </w:r>
      <w:r w:rsidRPr="001277B4">
        <w:rPr>
          <w:rFonts w:eastAsia="Calibri"/>
          <w:i/>
          <w:iCs/>
        </w:rPr>
        <w:t xml:space="preserve"> </w:t>
      </w:r>
      <w:r>
        <w:rPr>
          <w:rFonts w:eastAsia="Calibri"/>
          <w:i/>
          <w:iCs/>
        </w:rPr>
        <w:t xml:space="preserve">Any </w:t>
      </w:r>
      <w:r w:rsidRPr="001277B4">
        <w:rPr>
          <w:rFonts w:eastAsia="Calibri"/>
          <w:i/>
          <w:iCs/>
        </w:rPr>
        <w:t>Rx assistance</w:t>
      </w:r>
      <w:r>
        <w:rPr>
          <w:rFonts w:eastAsia="Calibri"/>
          <w:i/>
          <w:iCs/>
        </w:rPr>
        <w:t xml:space="preserve"> scheme </w:t>
      </w:r>
      <w:r w:rsidRPr="001277B4">
        <w:rPr>
          <w:rFonts w:eastAsia="Calibri"/>
          <w:i/>
          <w:iCs/>
        </w:rPr>
        <w:t>should be configurable per UE, so that it could be used only with UEs frequently detecting high interference.</w:t>
      </w:r>
    </w:p>
    <w:p w14:paraId="2ABBCE66" w14:textId="77777777" w:rsidR="00062255" w:rsidRPr="001277B4" w:rsidRDefault="00062255" w:rsidP="00062255">
      <w:pPr>
        <w:spacing w:after="160" w:line="259" w:lineRule="auto"/>
        <w:jc w:val="both"/>
        <w:rPr>
          <w:rFonts w:eastAsia="Calibri"/>
        </w:rPr>
      </w:pPr>
      <w:r w:rsidRPr="001277B4">
        <w:rPr>
          <w:rFonts w:eastAsia="Calibri"/>
          <w:b/>
          <w:bCs/>
        </w:rPr>
        <w:t xml:space="preserve">Proposal </w:t>
      </w:r>
      <w:r>
        <w:rPr>
          <w:rFonts w:eastAsia="Calibri"/>
          <w:b/>
          <w:bCs/>
        </w:rPr>
        <w:t>14</w:t>
      </w:r>
      <w:r w:rsidRPr="001277B4">
        <w:rPr>
          <w:rFonts w:eastAsia="Calibri"/>
          <w:b/>
          <w:bCs/>
        </w:rPr>
        <w:t>:</w:t>
      </w:r>
      <w:r w:rsidRPr="001277B4">
        <w:rPr>
          <w:rFonts w:eastAsia="Calibri"/>
          <w:i/>
          <w:iCs/>
        </w:rPr>
        <w:t xml:space="preserve"> </w:t>
      </w:r>
      <w:r>
        <w:rPr>
          <w:rFonts w:eastAsia="Calibri"/>
          <w:i/>
          <w:iCs/>
        </w:rPr>
        <w:t xml:space="preserve">For any new </w:t>
      </w:r>
      <w:r w:rsidRPr="001277B4">
        <w:rPr>
          <w:rFonts w:eastAsia="Calibri"/>
          <w:i/>
          <w:iCs/>
        </w:rPr>
        <w:t xml:space="preserve">Rx assistance </w:t>
      </w:r>
      <w:r>
        <w:rPr>
          <w:rFonts w:eastAsia="Calibri"/>
          <w:i/>
          <w:iCs/>
        </w:rPr>
        <w:t>schemes</w:t>
      </w:r>
      <w:r w:rsidRPr="001277B4">
        <w:rPr>
          <w:rFonts w:eastAsia="Calibri"/>
          <w:i/>
          <w:iCs/>
        </w:rPr>
        <w:t xml:space="preserve">, UE processing time </w:t>
      </w:r>
      <w:proofErr w:type="gramStart"/>
      <w:r w:rsidRPr="001277B4">
        <w:rPr>
          <w:rFonts w:eastAsia="Calibri"/>
          <w:i/>
          <w:iCs/>
        </w:rPr>
        <w:t>similar to</w:t>
      </w:r>
      <w:proofErr w:type="gramEnd"/>
      <w:r w:rsidRPr="001277B4">
        <w:rPr>
          <w:rFonts w:eastAsia="Calibri"/>
          <w:i/>
          <w:iCs/>
        </w:rPr>
        <w:t xml:space="preserve"> PDSCH processing time (N1) or CSI computation time (N2/Z1Z2) should be considered </w:t>
      </w:r>
      <w:r>
        <w:rPr>
          <w:rFonts w:eastAsia="Calibri"/>
          <w:i/>
          <w:iCs/>
        </w:rPr>
        <w:t>when</w:t>
      </w:r>
      <w:r w:rsidRPr="001277B4">
        <w:rPr>
          <w:rFonts w:eastAsia="Calibri"/>
          <w:i/>
          <w:iCs/>
        </w:rPr>
        <w:t xml:space="preserve"> providing Rx assistance.</w:t>
      </w:r>
    </w:p>
    <w:p w14:paraId="01E9D708" w14:textId="77777777" w:rsidR="00062255" w:rsidRPr="000B2451" w:rsidRDefault="00062255" w:rsidP="00062255">
      <w:pPr>
        <w:jc w:val="both"/>
        <w:rPr>
          <w:rFonts w:eastAsia="Calibri"/>
          <w:b/>
          <w:bCs/>
        </w:rPr>
      </w:pPr>
      <w:r w:rsidRPr="001277B4">
        <w:rPr>
          <w:rFonts w:eastAsia="Calibri"/>
          <w:b/>
          <w:bCs/>
        </w:rPr>
        <w:t xml:space="preserve">Proposal </w:t>
      </w:r>
      <w:r>
        <w:rPr>
          <w:rFonts w:eastAsia="Calibri"/>
          <w:b/>
          <w:bCs/>
        </w:rPr>
        <w:t>15</w:t>
      </w:r>
      <w:r w:rsidRPr="001277B4">
        <w:rPr>
          <w:rFonts w:eastAsia="Calibri"/>
          <w:b/>
          <w:bCs/>
        </w:rPr>
        <w:t>:</w:t>
      </w:r>
      <w:r w:rsidRPr="001277B4">
        <w:rPr>
          <w:rFonts w:eastAsia="Calibri"/>
          <w:i/>
          <w:iCs/>
        </w:rPr>
        <w:t xml:space="preserve"> Rx assistance should not be limited to the beginning of COT only.</w:t>
      </w:r>
    </w:p>
    <w:p w14:paraId="4AAFB5ED" w14:textId="36E94E57" w:rsidR="001404A8" w:rsidRPr="00960D43" w:rsidRDefault="001404A8" w:rsidP="00960D43">
      <w:pPr>
        <w:spacing w:before="240"/>
        <w:jc w:val="both"/>
        <w:rPr>
          <w:rFonts w:eastAsia="Times New Roman"/>
          <w:b/>
          <w:bCs/>
          <w:i/>
          <w:iCs/>
        </w:rPr>
      </w:pPr>
      <w:r w:rsidRPr="00960D43">
        <w:rPr>
          <w:rFonts w:eastAsia="Times New Roman"/>
          <w:b/>
          <w:bCs/>
          <w:i/>
          <w:iCs/>
        </w:rPr>
        <w:t>Channel access without LBT</w:t>
      </w:r>
    </w:p>
    <w:p w14:paraId="02EAF553" w14:textId="4B20F6FA" w:rsidR="00062255" w:rsidRPr="00DB05EA" w:rsidRDefault="00062255" w:rsidP="00062255">
      <w:pPr>
        <w:jc w:val="both"/>
        <w:rPr>
          <w:rFonts w:eastAsia="Times New Roman"/>
          <w:sz w:val="22"/>
          <w:szCs w:val="22"/>
        </w:rPr>
      </w:pPr>
      <w:r w:rsidRPr="00DB05EA">
        <w:rPr>
          <w:rFonts w:eastAsia="Times New Roman"/>
          <w:b/>
          <w:bCs/>
        </w:rPr>
        <w:t xml:space="preserve">Observation </w:t>
      </w:r>
      <w:r>
        <w:rPr>
          <w:rFonts w:eastAsia="Times New Roman"/>
          <w:b/>
          <w:bCs/>
        </w:rPr>
        <w:t>8</w:t>
      </w:r>
      <w:r w:rsidRPr="00DB05EA">
        <w:rPr>
          <w:rFonts w:eastAsia="Times New Roman"/>
        </w:rPr>
        <w:t xml:space="preserve">: </w:t>
      </w:r>
      <w:r w:rsidRPr="00DB05EA">
        <w:rPr>
          <w:rFonts w:eastAsia="Times New Roman"/>
          <w:i/>
          <w:iCs/>
        </w:rPr>
        <w:t>Channel access mechanism without LBT should fulfil the expected requirements of EN 303 722 but also possibly EN 303 753.</w:t>
      </w:r>
    </w:p>
    <w:p w14:paraId="0AD2131A" w14:textId="77777777" w:rsidR="00062255" w:rsidRPr="00DB05EA" w:rsidRDefault="00062255" w:rsidP="00062255">
      <w:pPr>
        <w:jc w:val="both"/>
        <w:rPr>
          <w:rFonts w:eastAsia="Times New Roman"/>
          <w:i/>
        </w:rPr>
      </w:pPr>
      <w:r>
        <w:rPr>
          <w:rFonts w:eastAsia="Times New Roman"/>
          <w:b/>
          <w:bCs/>
        </w:rPr>
        <w:t>Observation</w:t>
      </w:r>
      <w:r w:rsidRPr="00DB05EA">
        <w:rPr>
          <w:rFonts w:eastAsia="Times New Roman"/>
          <w:b/>
          <w:bCs/>
        </w:rPr>
        <w:t xml:space="preserve"> </w:t>
      </w:r>
      <w:r>
        <w:rPr>
          <w:rFonts w:eastAsia="Times New Roman"/>
          <w:b/>
          <w:bCs/>
        </w:rPr>
        <w:t>9</w:t>
      </w:r>
      <w:r w:rsidRPr="00DB05EA">
        <w:rPr>
          <w:rFonts w:eastAsia="Times New Roman"/>
          <w:i/>
          <w:iCs/>
        </w:rPr>
        <w:t>: NR for 60 GHz band shall be able to fulfil the EN 303 722 requirements for spectrum sharing based on automatic transmit power control and/or automatic link adaptation. Needed specification changes, if any, are to be considered along with EN 303 722 progress.</w:t>
      </w:r>
      <w:r w:rsidRPr="00DB05EA">
        <w:rPr>
          <w:rFonts w:eastAsia="Times New Roman"/>
          <w:i/>
        </w:rPr>
        <w:t xml:space="preserve"> </w:t>
      </w:r>
    </w:p>
    <w:p w14:paraId="38337B6C" w14:textId="77777777" w:rsidR="00062255" w:rsidRDefault="00062255" w:rsidP="00062255">
      <w:pPr>
        <w:jc w:val="both"/>
        <w:rPr>
          <w:rFonts w:eastAsia="Times New Roman"/>
          <w:i/>
          <w:iCs/>
        </w:rPr>
      </w:pPr>
      <w:r w:rsidRPr="00DB05EA">
        <w:rPr>
          <w:rFonts w:eastAsia="Times New Roman"/>
          <w:b/>
          <w:bCs/>
        </w:rPr>
        <w:t xml:space="preserve">Proposal </w:t>
      </w:r>
      <w:r>
        <w:rPr>
          <w:rFonts w:eastAsia="Times New Roman"/>
          <w:b/>
          <w:bCs/>
        </w:rPr>
        <w:t>16</w:t>
      </w:r>
      <w:r w:rsidRPr="00DB05EA">
        <w:rPr>
          <w:rFonts w:eastAsia="Times New Roman"/>
          <w:b/>
          <w:bCs/>
        </w:rPr>
        <w:t>:</w:t>
      </w:r>
      <w:r w:rsidRPr="00DB05EA">
        <w:rPr>
          <w:rFonts w:eastAsia="Times New Roman"/>
          <w:i/>
          <w:iCs/>
        </w:rPr>
        <w:t xml:space="preserve"> Channel access mechanism (i.e. </w:t>
      </w:r>
      <w:proofErr w:type="gramStart"/>
      <w:r w:rsidRPr="00DB05EA">
        <w:rPr>
          <w:rFonts w:eastAsia="Times New Roman"/>
          <w:i/>
          <w:iCs/>
        </w:rPr>
        <w:t>whether or not</w:t>
      </w:r>
      <w:proofErr w:type="gramEnd"/>
      <w:r w:rsidRPr="00DB05EA">
        <w:rPr>
          <w:rFonts w:eastAsia="Times New Roman"/>
          <w:i/>
          <w:iCs/>
        </w:rPr>
        <w:t xml:space="preserve"> LBT is in use) is part of the cell configuration. </w:t>
      </w:r>
    </w:p>
    <w:p w14:paraId="384567B8" w14:textId="714288E9" w:rsidR="001337A5" w:rsidRPr="00960D43" w:rsidRDefault="00062255" w:rsidP="00960D43">
      <w:pPr>
        <w:jc w:val="both"/>
        <w:rPr>
          <w:sz w:val="22"/>
          <w:szCs w:val="22"/>
        </w:rPr>
      </w:pPr>
      <w:r w:rsidRPr="00DB05EA">
        <w:rPr>
          <w:rFonts w:eastAsia="Times New Roman"/>
          <w:b/>
          <w:bCs/>
        </w:rPr>
        <w:t xml:space="preserve">Proposal </w:t>
      </w:r>
      <w:r>
        <w:rPr>
          <w:rFonts w:eastAsia="Times New Roman"/>
          <w:b/>
          <w:bCs/>
        </w:rPr>
        <w:t>17</w:t>
      </w:r>
      <w:r w:rsidRPr="00DB05EA">
        <w:rPr>
          <w:rFonts w:eastAsia="Times New Roman"/>
          <w:b/>
          <w:bCs/>
        </w:rPr>
        <w:t>:</w:t>
      </w:r>
      <w:r w:rsidRPr="00DB05EA">
        <w:rPr>
          <w:rFonts w:eastAsia="Times New Roman"/>
          <w:i/>
          <w:iCs/>
        </w:rPr>
        <w:t xml:space="preserve"> Flexible selection of channel access mechanism (LBT or no-LBT) per gNB beam is considered</w:t>
      </w:r>
      <w:r>
        <w:rPr>
          <w:rFonts w:eastAsia="Times New Roman"/>
          <w:i/>
          <w:iCs/>
        </w:rPr>
        <w:t xml:space="preserve"> further</w:t>
      </w:r>
      <w:r w:rsidRPr="00DB05EA">
        <w:rPr>
          <w:rFonts w:eastAsia="Times New Roman"/>
          <w:i/>
          <w:iCs/>
        </w:rPr>
        <w:t>.</w:t>
      </w:r>
    </w:p>
    <w:p w14:paraId="53CD9119" w14:textId="5206E1F5" w:rsidR="00885580" w:rsidRDefault="00885580" w:rsidP="00885580">
      <w:pPr>
        <w:pStyle w:val="Heading1"/>
        <w:numPr>
          <w:ilvl w:val="0"/>
          <w:numId w:val="0"/>
        </w:numPr>
      </w:pPr>
      <w:r>
        <w:t>References</w:t>
      </w:r>
    </w:p>
    <w:p w14:paraId="4B8FCAE7" w14:textId="77777777" w:rsidR="00F626BD" w:rsidRDefault="00F626BD" w:rsidP="00F626BD">
      <w:pPr>
        <w:pStyle w:val="paragraph"/>
        <w:numPr>
          <w:ilvl w:val="0"/>
          <w:numId w:val="27"/>
        </w:numPr>
        <w:spacing w:before="0" w:beforeAutospacing="0" w:after="0" w:afterAutospacing="0"/>
        <w:textAlignment w:val="baseline"/>
        <w:rPr>
          <w:sz w:val="20"/>
          <w:szCs w:val="20"/>
        </w:rPr>
      </w:pPr>
      <w:bookmarkStart w:id="27"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48CBFBDF" w14:textId="1E13541B" w:rsidR="000C5B5B" w:rsidRDefault="00F626BD" w:rsidP="00F626BD">
      <w:pPr>
        <w:pStyle w:val="ListParagraph"/>
        <w:numPr>
          <w:ilvl w:val="0"/>
          <w:numId w:val="27"/>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27"/>
    </w:p>
    <w:p w14:paraId="71C537F2" w14:textId="3174A272" w:rsidR="00A27BF2" w:rsidRPr="00A27BF2" w:rsidRDefault="00A27BF2" w:rsidP="00A27BF2">
      <w:pPr>
        <w:pStyle w:val="ListParagraph"/>
        <w:numPr>
          <w:ilvl w:val="0"/>
          <w:numId w:val="27"/>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14:paraId="6288B240" w14:textId="5EBAFD28" w:rsidR="00530D56" w:rsidRPr="00530D56" w:rsidRDefault="00530D56" w:rsidP="00530D56">
      <w:pPr>
        <w:pStyle w:val="ListParagraph"/>
        <w:numPr>
          <w:ilvl w:val="0"/>
          <w:numId w:val="27"/>
        </w:numPr>
        <w:rPr>
          <w:rFonts w:eastAsia="Times New Roman"/>
          <w:color w:val="000000"/>
          <w:sz w:val="20"/>
          <w:szCs w:val="20"/>
          <w:lang w:val="en-GB"/>
        </w:rPr>
      </w:pPr>
      <w:r w:rsidRPr="72F4159B">
        <w:rPr>
          <w:rFonts w:eastAsia="Times New Roman"/>
          <w:color w:val="000000" w:themeColor="text1"/>
          <w:sz w:val="20"/>
          <w:szCs w:val="20"/>
          <w:lang w:val="en-GB"/>
        </w:rPr>
        <w:t>TR 36.889, “</w:t>
      </w:r>
      <w:r w:rsidRPr="361BF649">
        <w:rPr>
          <w:rFonts w:eastAsia="Times New Roman"/>
          <w:i/>
          <w:iCs/>
          <w:color w:val="000000" w:themeColor="text1"/>
          <w:sz w:val="20"/>
          <w:szCs w:val="20"/>
          <w:lang w:val="en-GB"/>
        </w:rPr>
        <w:t>Study on Licensed-Assisted Access to Unlicensed Spectrum</w:t>
      </w:r>
      <w:r w:rsidRPr="72F4159B">
        <w:rPr>
          <w:rFonts w:eastAsia="Times New Roman"/>
          <w:color w:val="000000" w:themeColor="text1"/>
          <w:sz w:val="20"/>
          <w:szCs w:val="20"/>
          <w:lang w:val="en-GB"/>
        </w:rPr>
        <w:t xml:space="preserve">", 3GPP </w:t>
      </w:r>
    </w:p>
    <w:p w14:paraId="39734BB1" w14:textId="3F7FD6F8" w:rsidR="00C20B13" w:rsidRPr="00C20B13" w:rsidRDefault="7445D286" w:rsidP="40DC9092">
      <w:pPr>
        <w:pStyle w:val="ListParagraph"/>
        <w:numPr>
          <w:ilvl w:val="0"/>
          <w:numId w:val="27"/>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20)106003r4, “</w:t>
      </w:r>
      <w:r w:rsidRPr="0096010B">
        <w:rPr>
          <w:rFonts w:eastAsia="Times New Roman"/>
          <w:i/>
          <w:iCs/>
          <w:sz w:val="20"/>
          <w:szCs w:val="20"/>
          <w:lang w:val="en-GB"/>
        </w:rPr>
        <w:t>Wideband Data Transmission Systems (WDTS) for Mobile and Fixed Radio Equipment operating in the 57 - 71 GHz band; Harmonised Standard for access to radio spectrum</w:t>
      </w:r>
      <w:r w:rsidRPr="40DC9092">
        <w:rPr>
          <w:rFonts w:eastAsia="Times New Roman"/>
          <w:sz w:val="20"/>
          <w:szCs w:val="20"/>
          <w:lang w:val="en-GB"/>
        </w:rPr>
        <w:t>”</w:t>
      </w:r>
    </w:p>
    <w:p w14:paraId="75B3752C" w14:textId="1910C5F6" w:rsidR="00C20B13" w:rsidRPr="00C20B13" w:rsidRDefault="7445D286" w:rsidP="40DC9092">
      <w:pPr>
        <w:pStyle w:val="ListParagraph"/>
        <w:numPr>
          <w:ilvl w:val="0"/>
          <w:numId w:val="27"/>
        </w:numPr>
        <w:spacing w:line="259" w:lineRule="auto"/>
        <w:jc w:val="both"/>
        <w:rPr>
          <w:sz w:val="20"/>
          <w:szCs w:val="20"/>
          <w:lang w:val="en-GB"/>
        </w:rPr>
      </w:pPr>
      <w:r w:rsidRPr="40DC9092">
        <w:rPr>
          <w:rFonts w:eastAsia="Times New Roman"/>
          <w:sz w:val="20"/>
          <w:szCs w:val="20"/>
          <w:lang w:val="en-GB"/>
        </w:rPr>
        <w:t>R1-2006909, “</w:t>
      </w:r>
      <w:r w:rsidRPr="0096010B">
        <w:rPr>
          <w:rFonts w:eastAsia="Times New Roman"/>
          <w:i/>
          <w:iCs/>
          <w:sz w:val="20"/>
          <w:szCs w:val="20"/>
          <w:lang w:val="en-GB"/>
        </w:rPr>
        <w:t>Simulation Results for NR from 52.6 GHz to 71 GHz</w:t>
      </w:r>
      <w:r w:rsidRPr="40DC9092">
        <w:rPr>
          <w:rFonts w:eastAsia="Times New Roman"/>
          <w:sz w:val="20"/>
          <w:szCs w:val="20"/>
          <w:lang w:val="en-GB"/>
        </w:rPr>
        <w:t>”, Nokia, Nokia Shanghai Bell</w:t>
      </w:r>
    </w:p>
    <w:p w14:paraId="292BECA8" w14:textId="368E7A89" w:rsidR="00C20B13" w:rsidRPr="00C20B13" w:rsidRDefault="7445D286" w:rsidP="40DC9092">
      <w:pPr>
        <w:pStyle w:val="ListParagraph"/>
        <w:numPr>
          <w:ilvl w:val="0"/>
          <w:numId w:val="27"/>
        </w:numPr>
        <w:spacing w:line="259" w:lineRule="auto"/>
        <w:jc w:val="both"/>
        <w:rPr>
          <w:sz w:val="20"/>
          <w:szCs w:val="20"/>
          <w:lang w:val="en-GB"/>
        </w:rPr>
      </w:pPr>
      <w:r w:rsidRPr="40DC9092">
        <w:rPr>
          <w:rFonts w:eastAsia="Times New Roman"/>
          <w:sz w:val="20"/>
          <w:szCs w:val="20"/>
          <w:lang w:val="en-GB"/>
        </w:rPr>
        <w:t>R1-2005193, “</w:t>
      </w:r>
      <w:r w:rsidRPr="0096010B">
        <w:rPr>
          <w:rFonts w:eastAsia="Times New Roman"/>
          <w:i/>
          <w:iCs/>
          <w:sz w:val="20"/>
          <w:szCs w:val="20"/>
          <w:lang w:val="en-GB"/>
        </w:rPr>
        <w:t>Summary #3 of email discussions for [101-e-Post-NR-52_71_GHz]”,</w:t>
      </w:r>
      <w:r w:rsidRPr="40DC9092">
        <w:rPr>
          <w:rFonts w:eastAsia="Times New Roman"/>
          <w:sz w:val="20"/>
          <w:szCs w:val="20"/>
          <w:lang w:val="en-GB"/>
        </w:rPr>
        <w:t xml:space="preserve"> Intel</w:t>
      </w:r>
    </w:p>
    <w:p w14:paraId="73B96D59" w14:textId="3B51F595" w:rsidR="00C20B13" w:rsidRPr="00C20B13" w:rsidRDefault="7445D286" w:rsidP="40DC9092">
      <w:pPr>
        <w:pStyle w:val="ListParagraph"/>
        <w:numPr>
          <w:ilvl w:val="0"/>
          <w:numId w:val="27"/>
        </w:numPr>
        <w:spacing w:line="259" w:lineRule="auto"/>
        <w:jc w:val="both"/>
        <w:rPr>
          <w:sz w:val="20"/>
          <w:szCs w:val="20"/>
          <w:lang w:val="en-GB"/>
        </w:rPr>
      </w:pPr>
      <w:proofErr w:type="gramStart"/>
      <w:r w:rsidRPr="40DC9092">
        <w:rPr>
          <w:rFonts w:eastAsia="Times New Roman"/>
          <w:sz w:val="20"/>
          <w:szCs w:val="20"/>
          <w:lang w:val="en-GB"/>
        </w:rPr>
        <w:t>BRAN(</w:t>
      </w:r>
      <w:proofErr w:type="gramEnd"/>
      <w:r w:rsidRPr="40DC9092">
        <w:rPr>
          <w:rFonts w:eastAsia="Times New Roman"/>
          <w:sz w:val="20"/>
          <w:szCs w:val="20"/>
          <w:lang w:val="en-GB"/>
        </w:rPr>
        <w:t>20)</w:t>
      </w:r>
      <w:r w:rsidRPr="40DC9092">
        <w:rPr>
          <w:rFonts w:eastAsia="Times New Roman"/>
          <w:sz w:val="20"/>
          <w:szCs w:val="20"/>
          <w:lang w:val="en-US"/>
        </w:rPr>
        <w:t>108042, “</w:t>
      </w:r>
      <w:r w:rsidRPr="0096010B">
        <w:rPr>
          <w:rFonts w:eastAsia="Times New Roman"/>
          <w:i/>
          <w:iCs/>
          <w:sz w:val="20"/>
          <w:szCs w:val="20"/>
          <w:lang w:val="en-US"/>
        </w:rPr>
        <w:t>60GHz beamforming coexistence</w:t>
      </w:r>
      <w:r w:rsidRPr="40DC9092">
        <w:rPr>
          <w:rFonts w:eastAsia="Times New Roman"/>
          <w:sz w:val="20"/>
          <w:szCs w:val="20"/>
          <w:lang w:val="en-US"/>
        </w:rPr>
        <w:t>”, Nokia</w:t>
      </w:r>
    </w:p>
    <w:p w14:paraId="31842AC4" w14:textId="2A86FA3A" w:rsidR="00C20B13" w:rsidRPr="00C20B13" w:rsidRDefault="7445D286" w:rsidP="40DC9092">
      <w:pPr>
        <w:pStyle w:val="ListParagraph"/>
        <w:numPr>
          <w:ilvl w:val="0"/>
          <w:numId w:val="27"/>
        </w:numPr>
        <w:spacing w:line="259" w:lineRule="auto"/>
        <w:jc w:val="both"/>
        <w:rPr>
          <w:sz w:val="20"/>
          <w:szCs w:val="20"/>
          <w:lang w:val="en-GB"/>
        </w:rPr>
      </w:pPr>
      <w:r w:rsidRPr="40DC9092">
        <w:rPr>
          <w:rFonts w:eastAsia="Times New Roman"/>
          <w:sz w:val="20"/>
          <w:szCs w:val="20"/>
          <w:lang w:val="en-GB"/>
        </w:rPr>
        <w:t>ECC Report 288, “</w:t>
      </w:r>
      <w:r w:rsidRPr="0096010B">
        <w:rPr>
          <w:rFonts w:eastAsia="Times New Roman"/>
          <w:i/>
          <w:iCs/>
          <w:sz w:val="20"/>
          <w:szCs w:val="20"/>
          <w:lang w:val="en-GB"/>
        </w:rPr>
        <w:t>Conditions for the coexistence between Fixed Service and other envisaged outdoor uses/applications in the 57-66 GHz range</w:t>
      </w:r>
      <w:r w:rsidRPr="40DC9092">
        <w:rPr>
          <w:rFonts w:eastAsia="Times New Roman"/>
          <w:sz w:val="20"/>
          <w:szCs w:val="20"/>
          <w:lang w:val="en-GB"/>
        </w:rPr>
        <w:t>”, CEPT</w:t>
      </w:r>
    </w:p>
    <w:p w14:paraId="64E0F508" w14:textId="061D9DA1" w:rsidR="00C20B13" w:rsidRPr="00960D43" w:rsidRDefault="7445D286" w:rsidP="40DC9092">
      <w:pPr>
        <w:pStyle w:val="ListParagraph"/>
        <w:numPr>
          <w:ilvl w:val="0"/>
          <w:numId w:val="27"/>
        </w:numPr>
        <w:spacing w:line="259" w:lineRule="auto"/>
        <w:jc w:val="both"/>
        <w:rPr>
          <w:sz w:val="20"/>
          <w:szCs w:val="20"/>
          <w:lang w:val="en-GB"/>
        </w:rPr>
      </w:pPr>
      <w:r w:rsidRPr="40DC9092">
        <w:rPr>
          <w:rFonts w:eastAsia="Times New Roman"/>
          <w:sz w:val="20"/>
          <w:szCs w:val="20"/>
          <w:lang w:val="en-GB"/>
        </w:rPr>
        <w:t>EN 303 722 v0.0.6, “</w:t>
      </w:r>
      <w:r w:rsidRPr="0096010B">
        <w:rPr>
          <w:rFonts w:eastAsia="Times New Roman"/>
          <w:i/>
          <w:iCs/>
          <w:sz w:val="20"/>
          <w:szCs w:val="20"/>
          <w:lang w:val="en-GB"/>
        </w:rPr>
        <w:t>Wideband Data Transmission System (WDTS) for Fixed Network Radio Equipment operating in the 57 - 71 GHz band; Harmonised Standard for access to radio spectrum</w:t>
      </w:r>
      <w:r w:rsidRPr="40DC9092">
        <w:rPr>
          <w:rFonts w:eastAsia="Times New Roman"/>
          <w:sz w:val="20"/>
          <w:szCs w:val="20"/>
          <w:lang w:val="en-GB"/>
        </w:rPr>
        <w:t>”, ETSI</w:t>
      </w:r>
    </w:p>
    <w:p w14:paraId="054A4DD1" w14:textId="67CABBB7" w:rsidR="005606F9" w:rsidRPr="00C20B13" w:rsidRDefault="005606F9" w:rsidP="40DC9092">
      <w:pPr>
        <w:pStyle w:val="ListParagraph"/>
        <w:numPr>
          <w:ilvl w:val="0"/>
          <w:numId w:val="27"/>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#103-e v0.2.0</w:t>
      </w:r>
      <w:r>
        <w:rPr>
          <w:i/>
          <w:iCs/>
          <w:sz w:val="20"/>
          <w:szCs w:val="20"/>
          <w:lang w:val="en-GB"/>
        </w:rPr>
        <w:t>”</w:t>
      </w:r>
      <w:r>
        <w:rPr>
          <w:sz w:val="20"/>
          <w:szCs w:val="20"/>
          <w:lang w:val="en-GB"/>
        </w:rPr>
        <w:t>, 3GPP</w:t>
      </w:r>
    </w:p>
    <w:p w14:paraId="49957DBE" w14:textId="6911A1E7" w:rsidR="7623C89E" w:rsidRDefault="7623C89E">
      <w:pPr>
        <w:pStyle w:val="ListParagraph"/>
        <w:numPr>
          <w:ilvl w:val="0"/>
          <w:numId w:val="27"/>
        </w:numPr>
        <w:spacing w:line="259" w:lineRule="auto"/>
        <w:jc w:val="both"/>
        <w:rPr>
          <w:rFonts w:eastAsia="Times New Roman"/>
          <w:sz w:val="20"/>
          <w:szCs w:val="20"/>
          <w:lang w:val="en-GB"/>
        </w:rPr>
      </w:pPr>
      <w:r w:rsidRPr="72F4159B">
        <w:rPr>
          <w:rFonts w:eastAsia="Times New Roman"/>
          <w:sz w:val="20"/>
          <w:szCs w:val="20"/>
          <w:lang w:val="en-GB"/>
        </w:rPr>
        <w:t>R1-2009312, “</w:t>
      </w:r>
      <w:r w:rsidRPr="00960D43">
        <w:rPr>
          <w:rFonts w:eastAsia="Times New Roman"/>
          <w:i/>
          <w:iCs/>
          <w:sz w:val="20"/>
          <w:szCs w:val="20"/>
          <w:lang w:val="en-GB"/>
        </w:rPr>
        <w:t>Design of NR channel access mechanisms for 60 GHz unlicensed band</w:t>
      </w:r>
      <w:r w:rsidRPr="0096010B">
        <w:rPr>
          <w:rFonts w:eastAsia="Times New Roman"/>
          <w:i/>
          <w:iCs/>
          <w:sz w:val="20"/>
          <w:szCs w:val="20"/>
          <w:lang w:val="en-GB"/>
        </w:rPr>
        <w:t>”,</w:t>
      </w:r>
      <w:r w:rsidRPr="72F4159B">
        <w:rPr>
          <w:rFonts w:eastAsia="Times New Roman"/>
          <w:sz w:val="20"/>
          <w:szCs w:val="20"/>
          <w:lang w:val="en-GB"/>
        </w:rPr>
        <w:t xml:space="preserve"> Nokia, Nokia Shanghai Bell</w:t>
      </w:r>
    </w:p>
    <w:p w14:paraId="102A2127" w14:textId="7CD91382" w:rsidR="00C20B13" w:rsidRPr="00C20B13" w:rsidRDefault="00C20B13" w:rsidP="00C20B13">
      <w:pPr>
        <w:rPr>
          <w:rFonts w:eastAsia="Times New Roman"/>
          <w:color w:val="000000"/>
        </w:rPr>
      </w:pPr>
    </w:p>
    <w:sectPr w:rsidR="00C20B13" w:rsidRPr="00C20B13"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AEF04C2" w16cex:dateUtc="2021-01-13T12:41:00Z"/>
  <w16cex:commentExtensible w16cex:durableId="0571DC18" w16cex:dateUtc="2021-01-13T1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49F35" w14:textId="77777777" w:rsidR="00062255" w:rsidRDefault="00062255">
      <w:r>
        <w:separator/>
      </w:r>
    </w:p>
  </w:endnote>
  <w:endnote w:type="continuationSeparator" w:id="0">
    <w:p w14:paraId="75333764" w14:textId="77777777" w:rsidR="00062255" w:rsidRDefault="00062255">
      <w:r>
        <w:continuationSeparator/>
      </w:r>
    </w:p>
  </w:endnote>
  <w:endnote w:type="continuationNotice" w:id="1">
    <w:p w14:paraId="7926127E" w14:textId="77777777" w:rsidR="00062255" w:rsidRDefault="00062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00"/>
    <w:family w:val="roman"/>
    <w:pitch w:val="variable"/>
    <w:sig w:usb0="00000003" w:usb1="00000000" w:usb2="00000000" w:usb3="00000000" w:csb0="00000001" w:csb1="00000000"/>
  </w:font>
  <w:font w:name="&quot;Calibri&quot;,sans-serif">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BD1C" w14:textId="77777777" w:rsidR="00062255" w:rsidRDefault="00062255">
      <w:r>
        <w:separator/>
      </w:r>
    </w:p>
  </w:footnote>
  <w:footnote w:type="continuationSeparator" w:id="0">
    <w:p w14:paraId="0AAEAA9B" w14:textId="77777777" w:rsidR="00062255" w:rsidRDefault="00062255">
      <w:r>
        <w:continuationSeparator/>
      </w:r>
    </w:p>
  </w:footnote>
  <w:footnote w:type="continuationNotice" w:id="1">
    <w:p w14:paraId="7B83E73D" w14:textId="77777777" w:rsidR="00062255" w:rsidRDefault="00062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E39"/>
    <w:multiLevelType w:val="hybridMultilevel"/>
    <w:tmpl w:val="1A429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98426D"/>
    <w:multiLevelType w:val="hybridMultilevel"/>
    <w:tmpl w:val="0DE08F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4324B8"/>
    <w:multiLevelType w:val="hybridMultilevel"/>
    <w:tmpl w:val="B51A3558"/>
    <w:lvl w:ilvl="0" w:tplc="040B0001">
      <w:start w:val="1"/>
      <w:numFmt w:val="bullet"/>
      <w:lvlText w:val=""/>
      <w:lvlJc w:val="left"/>
      <w:pPr>
        <w:ind w:left="1116" w:hanging="360"/>
      </w:pPr>
      <w:rPr>
        <w:rFonts w:ascii="Symbol" w:hAnsi="Symbol" w:hint="default"/>
      </w:rPr>
    </w:lvl>
    <w:lvl w:ilvl="1" w:tplc="040B0003" w:tentative="1">
      <w:start w:val="1"/>
      <w:numFmt w:val="bullet"/>
      <w:lvlText w:val="o"/>
      <w:lvlJc w:val="left"/>
      <w:pPr>
        <w:ind w:left="1836" w:hanging="360"/>
      </w:pPr>
      <w:rPr>
        <w:rFonts w:ascii="Courier New" w:hAnsi="Courier New" w:cs="Courier New" w:hint="default"/>
      </w:rPr>
    </w:lvl>
    <w:lvl w:ilvl="2" w:tplc="040B0005" w:tentative="1">
      <w:start w:val="1"/>
      <w:numFmt w:val="bullet"/>
      <w:lvlText w:val=""/>
      <w:lvlJc w:val="left"/>
      <w:pPr>
        <w:ind w:left="2556" w:hanging="360"/>
      </w:pPr>
      <w:rPr>
        <w:rFonts w:ascii="Wingdings" w:hAnsi="Wingdings" w:hint="default"/>
      </w:rPr>
    </w:lvl>
    <w:lvl w:ilvl="3" w:tplc="040B0001" w:tentative="1">
      <w:start w:val="1"/>
      <w:numFmt w:val="bullet"/>
      <w:lvlText w:val=""/>
      <w:lvlJc w:val="left"/>
      <w:pPr>
        <w:ind w:left="3276" w:hanging="360"/>
      </w:pPr>
      <w:rPr>
        <w:rFonts w:ascii="Symbol" w:hAnsi="Symbol" w:hint="default"/>
      </w:rPr>
    </w:lvl>
    <w:lvl w:ilvl="4" w:tplc="040B0003" w:tentative="1">
      <w:start w:val="1"/>
      <w:numFmt w:val="bullet"/>
      <w:lvlText w:val="o"/>
      <w:lvlJc w:val="left"/>
      <w:pPr>
        <w:ind w:left="3996" w:hanging="360"/>
      </w:pPr>
      <w:rPr>
        <w:rFonts w:ascii="Courier New" w:hAnsi="Courier New" w:cs="Courier New" w:hint="default"/>
      </w:rPr>
    </w:lvl>
    <w:lvl w:ilvl="5" w:tplc="040B0005" w:tentative="1">
      <w:start w:val="1"/>
      <w:numFmt w:val="bullet"/>
      <w:lvlText w:val=""/>
      <w:lvlJc w:val="left"/>
      <w:pPr>
        <w:ind w:left="4716" w:hanging="360"/>
      </w:pPr>
      <w:rPr>
        <w:rFonts w:ascii="Wingdings" w:hAnsi="Wingdings" w:hint="default"/>
      </w:rPr>
    </w:lvl>
    <w:lvl w:ilvl="6" w:tplc="040B0001" w:tentative="1">
      <w:start w:val="1"/>
      <w:numFmt w:val="bullet"/>
      <w:lvlText w:val=""/>
      <w:lvlJc w:val="left"/>
      <w:pPr>
        <w:ind w:left="5436" w:hanging="360"/>
      </w:pPr>
      <w:rPr>
        <w:rFonts w:ascii="Symbol" w:hAnsi="Symbol" w:hint="default"/>
      </w:rPr>
    </w:lvl>
    <w:lvl w:ilvl="7" w:tplc="040B0003" w:tentative="1">
      <w:start w:val="1"/>
      <w:numFmt w:val="bullet"/>
      <w:lvlText w:val="o"/>
      <w:lvlJc w:val="left"/>
      <w:pPr>
        <w:ind w:left="6156" w:hanging="360"/>
      </w:pPr>
      <w:rPr>
        <w:rFonts w:ascii="Courier New" w:hAnsi="Courier New" w:cs="Courier New" w:hint="default"/>
      </w:rPr>
    </w:lvl>
    <w:lvl w:ilvl="8" w:tplc="040B0005" w:tentative="1">
      <w:start w:val="1"/>
      <w:numFmt w:val="bullet"/>
      <w:lvlText w:val=""/>
      <w:lvlJc w:val="left"/>
      <w:pPr>
        <w:ind w:left="6876"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283918"/>
    <w:multiLevelType w:val="hybridMultilevel"/>
    <w:tmpl w:val="FFFFFFFF"/>
    <w:lvl w:ilvl="0" w:tplc="0CE4F75E">
      <w:start w:val="1"/>
      <w:numFmt w:val="bullet"/>
      <w:lvlText w:val="·"/>
      <w:lvlJc w:val="left"/>
      <w:pPr>
        <w:ind w:left="720" w:hanging="360"/>
      </w:pPr>
      <w:rPr>
        <w:rFonts w:ascii="Symbol" w:hAnsi="Symbol" w:hint="default"/>
      </w:rPr>
    </w:lvl>
    <w:lvl w:ilvl="1" w:tplc="90522314">
      <w:start w:val="1"/>
      <w:numFmt w:val="bullet"/>
      <w:lvlText w:val="-"/>
      <w:lvlJc w:val="left"/>
      <w:pPr>
        <w:ind w:left="1440" w:hanging="360"/>
      </w:pPr>
      <w:rPr>
        <w:rFonts w:ascii="&quot;Calibri&quot;,sans-serif" w:hAnsi="&quot;Calibri&quot;,sans-serif" w:hint="default"/>
      </w:rPr>
    </w:lvl>
    <w:lvl w:ilvl="2" w:tplc="28268C48">
      <w:start w:val="1"/>
      <w:numFmt w:val="bullet"/>
      <w:lvlText w:val="§"/>
      <w:lvlJc w:val="left"/>
      <w:pPr>
        <w:ind w:left="2160" w:hanging="360"/>
      </w:pPr>
      <w:rPr>
        <w:rFonts w:ascii="Wingdings" w:hAnsi="Wingdings" w:hint="default"/>
      </w:rPr>
    </w:lvl>
    <w:lvl w:ilvl="3" w:tplc="185AA030">
      <w:start w:val="1"/>
      <w:numFmt w:val="bullet"/>
      <w:lvlText w:val=""/>
      <w:lvlJc w:val="left"/>
      <w:pPr>
        <w:ind w:left="2880" w:hanging="360"/>
      </w:pPr>
      <w:rPr>
        <w:rFonts w:ascii="Symbol" w:hAnsi="Symbol" w:hint="default"/>
      </w:rPr>
    </w:lvl>
    <w:lvl w:ilvl="4" w:tplc="CEF07A8E">
      <w:start w:val="1"/>
      <w:numFmt w:val="bullet"/>
      <w:lvlText w:val="o"/>
      <w:lvlJc w:val="left"/>
      <w:pPr>
        <w:ind w:left="3600" w:hanging="360"/>
      </w:pPr>
      <w:rPr>
        <w:rFonts w:ascii="Courier New" w:hAnsi="Courier New" w:hint="default"/>
      </w:rPr>
    </w:lvl>
    <w:lvl w:ilvl="5" w:tplc="042419CC">
      <w:start w:val="1"/>
      <w:numFmt w:val="bullet"/>
      <w:lvlText w:val=""/>
      <w:lvlJc w:val="left"/>
      <w:pPr>
        <w:ind w:left="4320" w:hanging="360"/>
      </w:pPr>
      <w:rPr>
        <w:rFonts w:ascii="Wingdings" w:hAnsi="Wingdings" w:hint="default"/>
      </w:rPr>
    </w:lvl>
    <w:lvl w:ilvl="6" w:tplc="FD265870">
      <w:start w:val="1"/>
      <w:numFmt w:val="bullet"/>
      <w:lvlText w:val=""/>
      <w:lvlJc w:val="left"/>
      <w:pPr>
        <w:ind w:left="5040" w:hanging="360"/>
      </w:pPr>
      <w:rPr>
        <w:rFonts w:ascii="Symbol" w:hAnsi="Symbol" w:hint="default"/>
      </w:rPr>
    </w:lvl>
    <w:lvl w:ilvl="7" w:tplc="3C98156A">
      <w:start w:val="1"/>
      <w:numFmt w:val="bullet"/>
      <w:lvlText w:val="o"/>
      <w:lvlJc w:val="left"/>
      <w:pPr>
        <w:ind w:left="5760" w:hanging="360"/>
      </w:pPr>
      <w:rPr>
        <w:rFonts w:ascii="Courier New" w:hAnsi="Courier New" w:hint="default"/>
      </w:rPr>
    </w:lvl>
    <w:lvl w:ilvl="8" w:tplc="D6FAE82C">
      <w:start w:val="1"/>
      <w:numFmt w:val="bullet"/>
      <w:lvlText w:val=""/>
      <w:lvlJc w:val="left"/>
      <w:pPr>
        <w:ind w:left="6480" w:hanging="360"/>
      </w:pPr>
      <w:rPr>
        <w:rFonts w:ascii="Wingdings" w:hAnsi="Wingdings" w:hint="default"/>
      </w:rPr>
    </w:lvl>
  </w:abstractNum>
  <w:abstractNum w:abstractNumId="13" w15:restartNumberingAfterBreak="0">
    <w:nsid w:val="293A3E03"/>
    <w:multiLevelType w:val="hybridMultilevel"/>
    <w:tmpl w:val="6F767080"/>
    <w:lvl w:ilvl="0" w:tplc="F2564D1C">
      <w:start w:val="1"/>
      <w:numFmt w:val="bullet"/>
      <w:lvlText w:val=""/>
      <w:lvlJc w:val="left"/>
      <w:pPr>
        <w:ind w:left="360" w:hanging="360"/>
      </w:pPr>
      <w:rPr>
        <w:rFonts w:ascii="Symbol" w:hAnsi="Symbol" w:hint="default"/>
      </w:rPr>
    </w:lvl>
    <w:lvl w:ilvl="1" w:tplc="873811BE">
      <w:start w:val="1"/>
      <w:numFmt w:val="lowerLetter"/>
      <w:lvlText w:val="%2."/>
      <w:lvlJc w:val="left"/>
      <w:pPr>
        <w:ind w:left="1080" w:hanging="360"/>
      </w:pPr>
    </w:lvl>
    <w:lvl w:ilvl="2" w:tplc="2A2C487A">
      <w:start w:val="1"/>
      <w:numFmt w:val="lowerRoman"/>
      <w:lvlText w:val="%3."/>
      <w:lvlJc w:val="right"/>
      <w:pPr>
        <w:ind w:left="1800" w:hanging="180"/>
      </w:pPr>
    </w:lvl>
    <w:lvl w:ilvl="3" w:tplc="C53049FA">
      <w:start w:val="1"/>
      <w:numFmt w:val="decimal"/>
      <w:lvlText w:val="%4."/>
      <w:lvlJc w:val="left"/>
      <w:pPr>
        <w:ind w:left="2520" w:hanging="360"/>
      </w:pPr>
    </w:lvl>
    <w:lvl w:ilvl="4" w:tplc="49CEBA92">
      <w:start w:val="1"/>
      <w:numFmt w:val="lowerLetter"/>
      <w:lvlText w:val="%5."/>
      <w:lvlJc w:val="left"/>
      <w:pPr>
        <w:ind w:left="3240" w:hanging="360"/>
      </w:pPr>
    </w:lvl>
    <w:lvl w:ilvl="5" w:tplc="E384F6DE">
      <w:start w:val="1"/>
      <w:numFmt w:val="lowerRoman"/>
      <w:lvlText w:val="%6."/>
      <w:lvlJc w:val="right"/>
      <w:pPr>
        <w:ind w:left="3960" w:hanging="180"/>
      </w:pPr>
    </w:lvl>
    <w:lvl w:ilvl="6" w:tplc="29BC5CC2">
      <w:start w:val="1"/>
      <w:numFmt w:val="decimal"/>
      <w:lvlText w:val="%7."/>
      <w:lvlJc w:val="left"/>
      <w:pPr>
        <w:ind w:left="4680" w:hanging="360"/>
      </w:pPr>
    </w:lvl>
    <w:lvl w:ilvl="7" w:tplc="FE9E7C0C">
      <w:start w:val="1"/>
      <w:numFmt w:val="lowerLetter"/>
      <w:lvlText w:val="%8."/>
      <w:lvlJc w:val="left"/>
      <w:pPr>
        <w:ind w:left="5400" w:hanging="360"/>
      </w:pPr>
    </w:lvl>
    <w:lvl w:ilvl="8" w:tplc="64A2FBC4">
      <w:start w:val="1"/>
      <w:numFmt w:val="lowerRoman"/>
      <w:lvlText w:val="%9."/>
      <w:lvlJc w:val="right"/>
      <w:pPr>
        <w:ind w:left="612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641261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80362"/>
    <w:multiLevelType w:val="hybridMultilevel"/>
    <w:tmpl w:val="FFFFFFFF"/>
    <w:lvl w:ilvl="0" w:tplc="E24E89A6">
      <w:start w:val="1"/>
      <w:numFmt w:val="bullet"/>
      <w:lvlText w:val=""/>
      <w:lvlJc w:val="left"/>
      <w:pPr>
        <w:ind w:left="720" w:hanging="360"/>
      </w:pPr>
      <w:rPr>
        <w:rFonts w:ascii="Symbol" w:hAnsi="Symbol" w:hint="default"/>
      </w:rPr>
    </w:lvl>
    <w:lvl w:ilvl="1" w:tplc="5088DCFE">
      <w:start w:val="1"/>
      <w:numFmt w:val="bullet"/>
      <w:lvlText w:val="o"/>
      <w:lvlJc w:val="left"/>
      <w:pPr>
        <w:ind w:left="1440" w:hanging="360"/>
      </w:pPr>
      <w:rPr>
        <w:rFonts w:ascii="Courier New" w:hAnsi="Courier New" w:hint="default"/>
      </w:rPr>
    </w:lvl>
    <w:lvl w:ilvl="2" w:tplc="BB86ABFA">
      <w:start w:val="1"/>
      <w:numFmt w:val="bullet"/>
      <w:lvlText w:val=""/>
      <w:lvlJc w:val="left"/>
      <w:pPr>
        <w:ind w:left="2160" w:hanging="360"/>
      </w:pPr>
      <w:rPr>
        <w:rFonts w:ascii="Wingdings" w:hAnsi="Wingdings" w:hint="default"/>
      </w:rPr>
    </w:lvl>
    <w:lvl w:ilvl="3" w:tplc="3AE27264">
      <w:start w:val="1"/>
      <w:numFmt w:val="bullet"/>
      <w:lvlText w:val=""/>
      <w:lvlJc w:val="left"/>
      <w:pPr>
        <w:ind w:left="2880" w:hanging="360"/>
      </w:pPr>
      <w:rPr>
        <w:rFonts w:ascii="Symbol" w:hAnsi="Symbol" w:hint="default"/>
      </w:rPr>
    </w:lvl>
    <w:lvl w:ilvl="4" w:tplc="E6421EA8">
      <w:start w:val="1"/>
      <w:numFmt w:val="bullet"/>
      <w:lvlText w:val="o"/>
      <w:lvlJc w:val="left"/>
      <w:pPr>
        <w:ind w:left="3600" w:hanging="360"/>
      </w:pPr>
      <w:rPr>
        <w:rFonts w:ascii="Courier New" w:hAnsi="Courier New" w:hint="default"/>
      </w:rPr>
    </w:lvl>
    <w:lvl w:ilvl="5" w:tplc="68F0414A">
      <w:start w:val="1"/>
      <w:numFmt w:val="bullet"/>
      <w:lvlText w:val=""/>
      <w:lvlJc w:val="left"/>
      <w:pPr>
        <w:ind w:left="4320" w:hanging="360"/>
      </w:pPr>
      <w:rPr>
        <w:rFonts w:ascii="Wingdings" w:hAnsi="Wingdings" w:hint="default"/>
      </w:rPr>
    </w:lvl>
    <w:lvl w:ilvl="6" w:tplc="406250CE">
      <w:start w:val="1"/>
      <w:numFmt w:val="bullet"/>
      <w:lvlText w:val=""/>
      <w:lvlJc w:val="left"/>
      <w:pPr>
        <w:ind w:left="5040" w:hanging="360"/>
      </w:pPr>
      <w:rPr>
        <w:rFonts w:ascii="Symbol" w:hAnsi="Symbol" w:hint="default"/>
      </w:rPr>
    </w:lvl>
    <w:lvl w:ilvl="7" w:tplc="40A2FA36">
      <w:start w:val="1"/>
      <w:numFmt w:val="bullet"/>
      <w:lvlText w:val="o"/>
      <w:lvlJc w:val="left"/>
      <w:pPr>
        <w:ind w:left="5760" w:hanging="360"/>
      </w:pPr>
      <w:rPr>
        <w:rFonts w:ascii="Courier New" w:hAnsi="Courier New" w:hint="default"/>
      </w:rPr>
    </w:lvl>
    <w:lvl w:ilvl="8" w:tplc="AC3606F2">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D933AC1"/>
    <w:multiLevelType w:val="hybridMultilevel"/>
    <w:tmpl w:val="C4E88058"/>
    <w:lvl w:ilvl="0" w:tplc="4670926C">
      <w:start w:val="3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42E0BB7"/>
    <w:multiLevelType w:val="hybridMultilevel"/>
    <w:tmpl w:val="52305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747A40A0"/>
    <w:multiLevelType w:val="hybridMultilevel"/>
    <w:tmpl w:val="1854A9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B572CB"/>
    <w:multiLevelType w:val="hybridMultilevel"/>
    <w:tmpl w:val="FFFFFFFF"/>
    <w:lvl w:ilvl="0" w:tplc="2D208710">
      <w:start w:val="1"/>
      <w:numFmt w:val="decimal"/>
      <w:lvlText w:val="%1."/>
      <w:lvlJc w:val="left"/>
      <w:pPr>
        <w:ind w:left="720" w:hanging="360"/>
      </w:pPr>
    </w:lvl>
    <w:lvl w:ilvl="1" w:tplc="DC1465E8">
      <w:start w:val="1"/>
      <w:numFmt w:val="lowerLetter"/>
      <w:lvlText w:val="%2."/>
      <w:lvlJc w:val="left"/>
      <w:pPr>
        <w:ind w:left="1440" w:hanging="360"/>
      </w:pPr>
    </w:lvl>
    <w:lvl w:ilvl="2" w:tplc="E8965E94">
      <w:start w:val="1"/>
      <w:numFmt w:val="lowerRoman"/>
      <w:lvlText w:val="%3."/>
      <w:lvlJc w:val="right"/>
      <w:pPr>
        <w:ind w:left="2160" w:hanging="180"/>
      </w:pPr>
    </w:lvl>
    <w:lvl w:ilvl="3" w:tplc="B98807CA">
      <w:start w:val="1"/>
      <w:numFmt w:val="decimal"/>
      <w:lvlText w:val="%4."/>
      <w:lvlJc w:val="left"/>
      <w:pPr>
        <w:ind w:left="2880" w:hanging="360"/>
      </w:pPr>
    </w:lvl>
    <w:lvl w:ilvl="4" w:tplc="2B723B5E">
      <w:start w:val="1"/>
      <w:numFmt w:val="lowerLetter"/>
      <w:lvlText w:val="%5."/>
      <w:lvlJc w:val="left"/>
      <w:pPr>
        <w:ind w:left="3600" w:hanging="360"/>
      </w:pPr>
    </w:lvl>
    <w:lvl w:ilvl="5" w:tplc="D6E0FBAC">
      <w:start w:val="1"/>
      <w:numFmt w:val="lowerRoman"/>
      <w:lvlText w:val="%6."/>
      <w:lvlJc w:val="right"/>
      <w:pPr>
        <w:ind w:left="4320" w:hanging="180"/>
      </w:pPr>
    </w:lvl>
    <w:lvl w:ilvl="6" w:tplc="B8507D6E">
      <w:start w:val="1"/>
      <w:numFmt w:val="decimal"/>
      <w:lvlText w:val="%7."/>
      <w:lvlJc w:val="left"/>
      <w:pPr>
        <w:ind w:left="5040" w:hanging="360"/>
      </w:pPr>
    </w:lvl>
    <w:lvl w:ilvl="7" w:tplc="7646EA04">
      <w:start w:val="1"/>
      <w:numFmt w:val="lowerLetter"/>
      <w:lvlText w:val="%8."/>
      <w:lvlJc w:val="left"/>
      <w:pPr>
        <w:ind w:left="5760" w:hanging="360"/>
      </w:pPr>
    </w:lvl>
    <w:lvl w:ilvl="8" w:tplc="319A437C">
      <w:start w:val="1"/>
      <w:numFmt w:val="lowerRoman"/>
      <w:lvlText w:val="%9."/>
      <w:lvlJc w:val="right"/>
      <w:pPr>
        <w:ind w:left="6480" w:hanging="180"/>
      </w:p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E6C4E7C"/>
    <w:multiLevelType w:val="hybridMultilevel"/>
    <w:tmpl w:val="5A807C7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num>
  <w:num w:numId="2">
    <w:abstractNumId w:val="33"/>
  </w:num>
  <w:num w:numId="3">
    <w:abstractNumId w:val="1"/>
  </w:num>
  <w:num w:numId="4">
    <w:abstractNumId w:val="5"/>
  </w:num>
  <w:num w:numId="5">
    <w:abstractNumId w:val="19"/>
  </w:num>
  <w:num w:numId="6">
    <w:abstractNumId w:val="34"/>
  </w:num>
  <w:num w:numId="7">
    <w:abstractNumId w:val="22"/>
  </w:num>
  <w:num w:numId="8">
    <w:abstractNumId w:val="18"/>
  </w:num>
  <w:num w:numId="9">
    <w:abstractNumId w:val="41"/>
  </w:num>
  <w:num w:numId="10">
    <w:abstractNumId w:val="7"/>
  </w:num>
  <w:num w:numId="11">
    <w:abstractNumId w:val="25"/>
  </w:num>
  <w:num w:numId="12">
    <w:abstractNumId w:val="6"/>
  </w:num>
  <w:num w:numId="13">
    <w:abstractNumId w:val="15"/>
  </w:num>
  <w:num w:numId="14">
    <w:abstractNumId w:val="30"/>
  </w:num>
  <w:num w:numId="15">
    <w:abstractNumId w:val="20"/>
  </w:num>
  <w:num w:numId="16">
    <w:abstractNumId w:val="3"/>
  </w:num>
  <w:num w:numId="17">
    <w:abstractNumId w:val="29"/>
  </w:num>
  <w:num w:numId="18">
    <w:abstractNumId w:val="16"/>
  </w:num>
  <w:num w:numId="19">
    <w:abstractNumId w:val="23"/>
  </w:num>
  <w:num w:numId="20">
    <w:abstractNumId w:val="40"/>
  </w:num>
  <w:num w:numId="21">
    <w:abstractNumId w:val="42"/>
  </w:num>
  <w:num w:numId="22">
    <w:abstractNumId w:val="27"/>
  </w:num>
  <w:num w:numId="23">
    <w:abstractNumId w:val="14"/>
  </w:num>
  <w:num w:numId="24">
    <w:abstractNumId w:val="9"/>
  </w:num>
  <w:num w:numId="25">
    <w:abstractNumId w:val="36"/>
  </w:num>
  <w:num w:numId="26">
    <w:abstractNumId w:val="32"/>
  </w:num>
  <w:num w:numId="27">
    <w:abstractNumId w:val="11"/>
  </w:num>
  <w:num w:numId="28">
    <w:abstractNumId w:val="31"/>
  </w:num>
  <w:num w:numId="29">
    <w:abstractNumId w:val="35"/>
  </w:num>
  <w:num w:numId="30">
    <w:abstractNumId w:val="43"/>
  </w:num>
  <w:num w:numId="31">
    <w:abstractNumId w:val="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9"/>
  </w:num>
  <w:num w:numId="35">
    <w:abstractNumId w:val="12"/>
  </w:num>
  <w:num w:numId="36">
    <w:abstractNumId w:val="26"/>
  </w:num>
  <w:num w:numId="37">
    <w:abstractNumId w:val="24"/>
  </w:num>
  <w:num w:numId="38">
    <w:abstractNumId w:val="37"/>
  </w:num>
  <w:num w:numId="39">
    <w:abstractNumId w:val="21"/>
  </w:num>
  <w:num w:numId="40">
    <w:abstractNumId w:val="2"/>
  </w:num>
  <w:num w:numId="41">
    <w:abstractNumId w:val="0"/>
  </w:num>
  <w:num w:numId="42">
    <w:abstractNumId w:val="8"/>
  </w:num>
  <w:num w:numId="43">
    <w:abstractNumId w:val="38"/>
  </w:num>
  <w:num w:numId="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E48"/>
    <w:rsid w:val="000212A5"/>
    <w:rsid w:val="00022B8C"/>
    <w:rsid w:val="00023742"/>
    <w:rsid w:val="00024AEF"/>
    <w:rsid w:val="00026C65"/>
    <w:rsid w:val="00027755"/>
    <w:rsid w:val="00027864"/>
    <w:rsid w:val="0002789E"/>
    <w:rsid w:val="00030048"/>
    <w:rsid w:val="0003072D"/>
    <w:rsid w:val="000314CD"/>
    <w:rsid w:val="00031542"/>
    <w:rsid w:val="0003332B"/>
    <w:rsid w:val="00033544"/>
    <w:rsid w:val="00033B03"/>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0C"/>
    <w:rsid w:val="00055676"/>
    <w:rsid w:val="00056544"/>
    <w:rsid w:val="00060D8E"/>
    <w:rsid w:val="000618B1"/>
    <w:rsid w:val="00062159"/>
    <w:rsid w:val="00062255"/>
    <w:rsid w:val="00062BB6"/>
    <w:rsid w:val="00063D9E"/>
    <w:rsid w:val="00064AD3"/>
    <w:rsid w:val="00065088"/>
    <w:rsid w:val="000652D3"/>
    <w:rsid w:val="000654A0"/>
    <w:rsid w:val="00065E94"/>
    <w:rsid w:val="00065EFA"/>
    <w:rsid w:val="00066719"/>
    <w:rsid w:val="000701AD"/>
    <w:rsid w:val="000707CA"/>
    <w:rsid w:val="00070D21"/>
    <w:rsid w:val="000717FB"/>
    <w:rsid w:val="000719BF"/>
    <w:rsid w:val="0007208A"/>
    <w:rsid w:val="0007213C"/>
    <w:rsid w:val="00072BBA"/>
    <w:rsid w:val="00072C70"/>
    <w:rsid w:val="00072FF5"/>
    <w:rsid w:val="000730DC"/>
    <w:rsid w:val="00075965"/>
    <w:rsid w:val="000759D2"/>
    <w:rsid w:val="00075FDA"/>
    <w:rsid w:val="00076386"/>
    <w:rsid w:val="00076D82"/>
    <w:rsid w:val="00077395"/>
    <w:rsid w:val="00077AE4"/>
    <w:rsid w:val="00081EC2"/>
    <w:rsid w:val="000820B1"/>
    <w:rsid w:val="00082154"/>
    <w:rsid w:val="00082E7A"/>
    <w:rsid w:val="00083800"/>
    <w:rsid w:val="00084A65"/>
    <w:rsid w:val="0008559A"/>
    <w:rsid w:val="00090017"/>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451"/>
    <w:rsid w:val="000B27E9"/>
    <w:rsid w:val="000B2A11"/>
    <w:rsid w:val="000B2A5B"/>
    <w:rsid w:val="000B31F3"/>
    <w:rsid w:val="000B3B91"/>
    <w:rsid w:val="000B4207"/>
    <w:rsid w:val="000B4B1B"/>
    <w:rsid w:val="000B50C3"/>
    <w:rsid w:val="000B5AC9"/>
    <w:rsid w:val="000B5F0A"/>
    <w:rsid w:val="000B6D65"/>
    <w:rsid w:val="000B743C"/>
    <w:rsid w:val="000C1D59"/>
    <w:rsid w:val="000C2B09"/>
    <w:rsid w:val="000C30CF"/>
    <w:rsid w:val="000C35C5"/>
    <w:rsid w:val="000C501D"/>
    <w:rsid w:val="000C5B5B"/>
    <w:rsid w:val="000C5CBA"/>
    <w:rsid w:val="000C747E"/>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D1A"/>
    <w:rsid w:val="000E337A"/>
    <w:rsid w:val="000E34FD"/>
    <w:rsid w:val="000E4350"/>
    <w:rsid w:val="000E4376"/>
    <w:rsid w:val="000E4408"/>
    <w:rsid w:val="000E4990"/>
    <w:rsid w:val="000E53AB"/>
    <w:rsid w:val="000E5716"/>
    <w:rsid w:val="000E6337"/>
    <w:rsid w:val="000E7A79"/>
    <w:rsid w:val="000F07AB"/>
    <w:rsid w:val="000F15B2"/>
    <w:rsid w:val="000F19DE"/>
    <w:rsid w:val="000F2E1F"/>
    <w:rsid w:val="000F37B0"/>
    <w:rsid w:val="000F4595"/>
    <w:rsid w:val="000F4CB2"/>
    <w:rsid w:val="000F4E44"/>
    <w:rsid w:val="000F4E90"/>
    <w:rsid w:val="000F568D"/>
    <w:rsid w:val="000F68D0"/>
    <w:rsid w:val="000F6B15"/>
    <w:rsid w:val="00100C7E"/>
    <w:rsid w:val="00100E71"/>
    <w:rsid w:val="0010170B"/>
    <w:rsid w:val="00101C4F"/>
    <w:rsid w:val="00102C9F"/>
    <w:rsid w:val="00103FC9"/>
    <w:rsid w:val="001068D2"/>
    <w:rsid w:val="001069F2"/>
    <w:rsid w:val="001103BD"/>
    <w:rsid w:val="00111169"/>
    <w:rsid w:val="00111208"/>
    <w:rsid w:val="001115E4"/>
    <w:rsid w:val="00111808"/>
    <w:rsid w:val="00112220"/>
    <w:rsid w:val="0011339F"/>
    <w:rsid w:val="00113B8F"/>
    <w:rsid w:val="00113EC8"/>
    <w:rsid w:val="00114E96"/>
    <w:rsid w:val="001152C7"/>
    <w:rsid w:val="00115C88"/>
    <w:rsid w:val="0011644A"/>
    <w:rsid w:val="00117332"/>
    <w:rsid w:val="0011784B"/>
    <w:rsid w:val="001179DA"/>
    <w:rsid w:val="001204DD"/>
    <w:rsid w:val="00122839"/>
    <w:rsid w:val="001237AC"/>
    <w:rsid w:val="00124E12"/>
    <w:rsid w:val="00124E75"/>
    <w:rsid w:val="001263B0"/>
    <w:rsid w:val="0012673D"/>
    <w:rsid w:val="001269B8"/>
    <w:rsid w:val="00127099"/>
    <w:rsid w:val="001277B4"/>
    <w:rsid w:val="00132830"/>
    <w:rsid w:val="00132B71"/>
    <w:rsid w:val="00132C59"/>
    <w:rsid w:val="001337A5"/>
    <w:rsid w:val="0013427A"/>
    <w:rsid w:val="001348FE"/>
    <w:rsid w:val="00134B36"/>
    <w:rsid w:val="00134D55"/>
    <w:rsid w:val="001350C8"/>
    <w:rsid w:val="001360F3"/>
    <w:rsid w:val="001362C2"/>
    <w:rsid w:val="001366BB"/>
    <w:rsid w:val="0013678C"/>
    <w:rsid w:val="00136955"/>
    <w:rsid w:val="00136E19"/>
    <w:rsid w:val="001370F1"/>
    <w:rsid w:val="001371B2"/>
    <w:rsid w:val="001377E0"/>
    <w:rsid w:val="00137AB9"/>
    <w:rsid w:val="00137D78"/>
    <w:rsid w:val="001404A8"/>
    <w:rsid w:val="0014060C"/>
    <w:rsid w:val="00140917"/>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57B17"/>
    <w:rsid w:val="00160998"/>
    <w:rsid w:val="00160CD6"/>
    <w:rsid w:val="00160F5F"/>
    <w:rsid w:val="00162308"/>
    <w:rsid w:val="0016316A"/>
    <w:rsid w:val="00163539"/>
    <w:rsid w:val="0016381F"/>
    <w:rsid w:val="00163D1D"/>
    <w:rsid w:val="00164171"/>
    <w:rsid w:val="00164E58"/>
    <w:rsid w:val="00164E7F"/>
    <w:rsid w:val="00165033"/>
    <w:rsid w:val="00165926"/>
    <w:rsid w:val="001665EB"/>
    <w:rsid w:val="001670EA"/>
    <w:rsid w:val="001674A0"/>
    <w:rsid w:val="00170A50"/>
    <w:rsid w:val="00174FFD"/>
    <w:rsid w:val="001759CA"/>
    <w:rsid w:val="0017726A"/>
    <w:rsid w:val="00177DD3"/>
    <w:rsid w:val="00180278"/>
    <w:rsid w:val="001807F2"/>
    <w:rsid w:val="00180D93"/>
    <w:rsid w:val="001818A7"/>
    <w:rsid w:val="00182725"/>
    <w:rsid w:val="001829C8"/>
    <w:rsid w:val="0018441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205"/>
    <w:rsid w:val="001C1405"/>
    <w:rsid w:val="001C14EF"/>
    <w:rsid w:val="001C1B93"/>
    <w:rsid w:val="001C226F"/>
    <w:rsid w:val="001C5296"/>
    <w:rsid w:val="001C552A"/>
    <w:rsid w:val="001C66AC"/>
    <w:rsid w:val="001C6754"/>
    <w:rsid w:val="001C77F0"/>
    <w:rsid w:val="001D30C9"/>
    <w:rsid w:val="001D445B"/>
    <w:rsid w:val="001D46A0"/>
    <w:rsid w:val="001D50C2"/>
    <w:rsid w:val="001D753C"/>
    <w:rsid w:val="001D7CA4"/>
    <w:rsid w:val="001D7E58"/>
    <w:rsid w:val="001E0425"/>
    <w:rsid w:val="001E13B3"/>
    <w:rsid w:val="001E30A0"/>
    <w:rsid w:val="001E3D4C"/>
    <w:rsid w:val="001E3DE1"/>
    <w:rsid w:val="001E4D4F"/>
    <w:rsid w:val="001E54F9"/>
    <w:rsid w:val="001E57CF"/>
    <w:rsid w:val="001E5981"/>
    <w:rsid w:val="001E5DBA"/>
    <w:rsid w:val="001E6826"/>
    <w:rsid w:val="001E6E8E"/>
    <w:rsid w:val="001E74BA"/>
    <w:rsid w:val="001E7A1C"/>
    <w:rsid w:val="001E7B9F"/>
    <w:rsid w:val="001F01FB"/>
    <w:rsid w:val="001F0658"/>
    <w:rsid w:val="001F0C29"/>
    <w:rsid w:val="001F0E92"/>
    <w:rsid w:val="001F1987"/>
    <w:rsid w:val="001F201D"/>
    <w:rsid w:val="001F21BC"/>
    <w:rsid w:val="001F22D5"/>
    <w:rsid w:val="001F23BD"/>
    <w:rsid w:val="001F34DA"/>
    <w:rsid w:val="001F3BD2"/>
    <w:rsid w:val="001F4B4B"/>
    <w:rsid w:val="001F4DAC"/>
    <w:rsid w:val="001F5019"/>
    <w:rsid w:val="001F51C5"/>
    <w:rsid w:val="001F65B0"/>
    <w:rsid w:val="001F67AA"/>
    <w:rsid w:val="001F6AFD"/>
    <w:rsid w:val="001F6C98"/>
    <w:rsid w:val="001F72F2"/>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C24"/>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E79"/>
    <w:rsid w:val="00234E13"/>
    <w:rsid w:val="00236450"/>
    <w:rsid w:val="0023765A"/>
    <w:rsid w:val="00237921"/>
    <w:rsid w:val="00240342"/>
    <w:rsid w:val="00240C22"/>
    <w:rsid w:val="00241311"/>
    <w:rsid w:val="002418E8"/>
    <w:rsid w:val="00242E22"/>
    <w:rsid w:val="0024336B"/>
    <w:rsid w:val="00244194"/>
    <w:rsid w:val="0024424F"/>
    <w:rsid w:val="00244D28"/>
    <w:rsid w:val="00245689"/>
    <w:rsid w:val="00245720"/>
    <w:rsid w:val="00245A6F"/>
    <w:rsid w:val="00245FD5"/>
    <w:rsid w:val="0024629B"/>
    <w:rsid w:val="002471E3"/>
    <w:rsid w:val="002477DF"/>
    <w:rsid w:val="00251AD6"/>
    <w:rsid w:val="00252C17"/>
    <w:rsid w:val="00252F17"/>
    <w:rsid w:val="0025307F"/>
    <w:rsid w:val="002551BD"/>
    <w:rsid w:val="002568D0"/>
    <w:rsid w:val="00260AEE"/>
    <w:rsid w:val="00260D44"/>
    <w:rsid w:val="002621A6"/>
    <w:rsid w:val="00262661"/>
    <w:rsid w:val="00262D9D"/>
    <w:rsid w:val="002632DF"/>
    <w:rsid w:val="00263946"/>
    <w:rsid w:val="002640BA"/>
    <w:rsid w:val="00264C92"/>
    <w:rsid w:val="00264CF2"/>
    <w:rsid w:val="00265A9F"/>
    <w:rsid w:val="002667A8"/>
    <w:rsid w:val="00267587"/>
    <w:rsid w:val="002675C8"/>
    <w:rsid w:val="00267760"/>
    <w:rsid w:val="002704AC"/>
    <w:rsid w:val="00271589"/>
    <w:rsid w:val="00271C8B"/>
    <w:rsid w:val="00273177"/>
    <w:rsid w:val="002734DF"/>
    <w:rsid w:val="0027455B"/>
    <w:rsid w:val="00275074"/>
    <w:rsid w:val="002763E9"/>
    <w:rsid w:val="00276736"/>
    <w:rsid w:val="00276DD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08F"/>
    <w:rsid w:val="0029537E"/>
    <w:rsid w:val="002960D5"/>
    <w:rsid w:val="0029779E"/>
    <w:rsid w:val="00297926"/>
    <w:rsid w:val="002A02C9"/>
    <w:rsid w:val="002A1062"/>
    <w:rsid w:val="002A2012"/>
    <w:rsid w:val="002A2413"/>
    <w:rsid w:val="002A2F5E"/>
    <w:rsid w:val="002A352A"/>
    <w:rsid w:val="002A4532"/>
    <w:rsid w:val="002A607D"/>
    <w:rsid w:val="002B132E"/>
    <w:rsid w:val="002B1499"/>
    <w:rsid w:val="002B1842"/>
    <w:rsid w:val="002B2813"/>
    <w:rsid w:val="002B2D29"/>
    <w:rsid w:val="002B3B31"/>
    <w:rsid w:val="002B3BBD"/>
    <w:rsid w:val="002B7077"/>
    <w:rsid w:val="002B71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9F7"/>
    <w:rsid w:val="002E734F"/>
    <w:rsid w:val="002E74AF"/>
    <w:rsid w:val="002E758C"/>
    <w:rsid w:val="002F07A8"/>
    <w:rsid w:val="002F1038"/>
    <w:rsid w:val="002F18C0"/>
    <w:rsid w:val="002F22FF"/>
    <w:rsid w:val="002F2D8F"/>
    <w:rsid w:val="002F5BE4"/>
    <w:rsid w:val="002F695B"/>
    <w:rsid w:val="002F72DA"/>
    <w:rsid w:val="002F76B1"/>
    <w:rsid w:val="002F7D66"/>
    <w:rsid w:val="002F7DBE"/>
    <w:rsid w:val="0030090B"/>
    <w:rsid w:val="00302AE8"/>
    <w:rsid w:val="00302B93"/>
    <w:rsid w:val="00302BB1"/>
    <w:rsid w:val="003030F0"/>
    <w:rsid w:val="00303F99"/>
    <w:rsid w:val="0030404B"/>
    <w:rsid w:val="00304210"/>
    <w:rsid w:val="003048D7"/>
    <w:rsid w:val="003048DF"/>
    <w:rsid w:val="00304A1B"/>
    <w:rsid w:val="00304AD2"/>
    <w:rsid w:val="00304EAA"/>
    <w:rsid w:val="00305297"/>
    <w:rsid w:val="003057A2"/>
    <w:rsid w:val="003062E6"/>
    <w:rsid w:val="003068B6"/>
    <w:rsid w:val="003071F6"/>
    <w:rsid w:val="00307FE0"/>
    <w:rsid w:val="003107EB"/>
    <w:rsid w:val="00310E66"/>
    <w:rsid w:val="00311262"/>
    <w:rsid w:val="00311C08"/>
    <w:rsid w:val="003125E0"/>
    <w:rsid w:val="00312ECE"/>
    <w:rsid w:val="0031393C"/>
    <w:rsid w:val="00313CB0"/>
    <w:rsid w:val="00313F96"/>
    <w:rsid w:val="00314B0A"/>
    <w:rsid w:val="003150CE"/>
    <w:rsid w:val="00315AAB"/>
    <w:rsid w:val="003175E1"/>
    <w:rsid w:val="00320299"/>
    <w:rsid w:val="00321127"/>
    <w:rsid w:val="00321154"/>
    <w:rsid w:val="003211B0"/>
    <w:rsid w:val="00321EDA"/>
    <w:rsid w:val="003224AA"/>
    <w:rsid w:val="003224E7"/>
    <w:rsid w:val="00325D7A"/>
    <w:rsid w:val="00326145"/>
    <w:rsid w:val="00327163"/>
    <w:rsid w:val="00327305"/>
    <w:rsid w:val="00327531"/>
    <w:rsid w:val="00327C45"/>
    <w:rsid w:val="00330187"/>
    <w:rsid w:val="00331C77"/>
    <w:rsid w:val="00331C8C"/>
    <w:rsid w:val="00331DB6"/>
    <w:rsid w:val="00331F96"/>
    <w:rsid w:val="00332B55"/>
    <w:rsid w:val="003336B9"/>
    <w:rsid w:val="0033476C"/>
    <w:rsid w:val="00335EA8"/>
    <w:rsid w:val="00335FCB"/>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3AB"/>
    <w:rsid w:val="00351E01"/>
    <w:rsid w:val="00352968"/>
    <w:rsid w:val="0035298B"/>
    <w:rsid w:val="00352D04"/>
    <w:rsid w:val="00352D21"/>
    <w:rsid w:val="0035443D"/>
    <w:rsid w:val="00354AA2"/>
    <w:rsid w:val="00354FEE"/>
    <w:rsid w:val="00356275"/>
    <w:rsid w:val="00356C0B"/>
    <w:rsid w:val="00357B9C"/>
    <w:rsid w:val="00361412"/>
    <w:rsid w:val="003615CA"/>
    <w:rsid w:val="00363B2C"/>
    <w:rsid w:val="003642A6"/>
    <w:rsid w:val="00364763"/>
    <w:rsid w:val="00364C12"/>
    <w:rsid w:val="00365C3D"/>
    <w:rsid w:val="00366C1B"/>
    <w:rsid w:val="00367337"/>
    <w:rsid w:val="00367367"/>
    <w:rsid w:val="00367FD8"/>
    <w:rsid w:val="0037004E"/>
    <w:rsid w:val="00370B63"/>
    <w:rsid w:val="00370FCC"/>
    <w:rsid w:val="003711AF"/>
    <w:rsid w:val="00371A57"/>
    <w:rsid w:val="003735C6"/>
    <w:rsid w:val="00374848"/>
    <w:rsid w:val="003757A1"/>
    <w:rsid w:val="00375D09"/>
    <w:rsid w:val="003762DC"/>
    <w:rsid w:val="0037739D"/>
    <w:rsid w:val="0037751C"/>
    <w:rsid w:val="00377D61"/>
    <w:rsid w:val="00380B66"/>
    <w:rsid w:val="00380F3F"/>
    <w:rsid w:val="00381953"/>
    <w:rsid w:val="0038204C"/>
    <w:rsid w:val="00382232"/>
    <w:rsid w:val="00382F1A"/>
    <w:rsid w:val="00382F9A"/>
    <w:rsid w:val="00383282"/>
    <w:rsid w:val="00383422"/>
    <w:rsid w:val="00383658"/>
    <w:rsid w:val="003838E9"/>
    <w:rsid w:val="0038412E"/>
    <w:rsid w:val="00386053"/>
    <w:rsid w:val="00387459"/>
    <w:rsid w:val="0038771D"/>
    <w:rsid w:val="00390935"/>
    <w:rsid w:val="00391B04"/>
    <w:rsid w:val="0039241F"/>
    <w:rsid w:val="00392491"/>
    <w:rsid w:val="003935B0"/>
    <w:rsid w:val="00393E44"/>
    <w:rsid w:val="00394301"/>
    <w:rsid w:val="0039747B"/>
    <w:rsid w:val="00397AB6"/>
    <w:rsid w:val="00397ACA"/>
    <w:rsid w:val="003A0EBE"/>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956"/>
    <w:rsid w:val="003B6EC0"/>
    <w:rsid w:val="003B75B9"/>
    <w:rsid w:val="003C087B"/>
    <w:rsid w:val="003C0DA2"/>
    <w:rsid w:val="003C0F8F"/>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C59"/>
    <w:rsid w:val="003E0DF3"/>
    <w:rsid w:val="003E13E0"/>
    <w:rsid w:val="003E1584"/>
    <w:rsid w:val="003E1660"/>
    <w:rsid w:val="003E1CD1"/>
    <w:rsid w:val="003E2A2D"/>
    <w:rsid w:val="003E463D"/>
    <w:rsid w:val="003E47D4"/>
    <w:rsid w:val="003E50B9"/>
    <w:rsid w:val="003E64A9"/>
    <w:rsid w:val="003E7905"/>
    <w:rsid w:val="003E7D1A"/>
    <w:rsid w:val="003E7FDB"/>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435"/>
    <w:rsid w:val="004164D3"/>
    <w:rsid w:val="00416D44"/>
    <w:rsid w:val="004176FF"/>
    <w:rsid w:val="00417A1E"/>
    <w:rsid w:val="00421A27"/>
    <w:rsid w:val="00421D0A"/>
    <w:rsid w:val="004226C3"/>
    <w:rsid w:val="004228BA"/>
    <w:rsid w:val="004241C5"/>
    <w:rsid w:val="00424FA7"/>
    <w:rsid w:val="00425D2C"/>
    <w:rsid w:val="00426A87"/>
    <w:rsid w:val="00427007"/>
    <w:rsid w:val="00430259"/>
    <w:rsid w:val="004309D8"/>
    <w:rsid w:val="004313D1"/>
    <w:rsid w:val="00432110"/>
    <w:rsid w:val="004328EE"/>
    <w:rsid w:val="004339CF"/>
    <w:rsid w:val="00433EBE"/>
    <w:rsid w:val="00434406"/>
    <w:rsid w:val="0043696B"/>
    <w:rsid w:val="00437003"/>
    <w:rsid w:val="00440FED"/>
    <w:rsid w:val="00441B92"/>
    <w:rsid w:val="00443A9F"/>
    <w:rsid w:val="0044474B"/>
    <w:rsid w:val="00445FF7"/>
    <w:rsid w:val="004508A8"/>
    <w:rsid w:val="00451BAE"/>
    <w:rsid w:val="00452CA7"/>
    <w:rsid w:val="00453341"/>
    <w:rsid w:val="004545C6"/>
    <w:rsid w:val="00454DCA"/>
    <w:rsid w:val="00454E26"/>
    <w:rsid w:val="00456544"/>
    <w:rsid w:val="004565C8"/>
    <w:rsid w:val="00456649"/>
    <w:rsid w:val="004567B7"/>
    <w:rsid w:val="004567DC"/>
    <w:rsid w:val="00456856"/>
    <w:rsid w:val="004569E0"/>
    <w:rsid w:val="004571EF"/>
    <w:rsid w:val="0046047A"/>
    <w:rsid w:val="00460941"/>
    <w:rsid w:val="00461210"/>
    <w:rsid w:val="00461700"/>
    <w:rsid w:val="00461AAC"/>
    <w:rsid w:val="00462490"/>
    <w:rsid w:val="00462AC9"/>
    <w:rsid w:val="00463DC3"/>
    <w:rsid w:val="004651EE"/>
    <w:rsid w:val="00465299"/>
    <w:rsid w:val="00466A0F"/>
    <w:rsid w:val="0046795B"/>
    <w:rsid w:val="00470020"/>
    <w:rsid w:val="004708C0"/>
    <w:rsid w:val="0047115F"/>
    <w:rsid w:val="004715CB"/>
    <w:rsid w:val="00471863"/>
    <w:rsid w:val="00473777"/>
    <w:rsid w:val="00473A14"/>
    <w:rsid w:val="0047418E"/>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60A"/>
    <w:rsid w:val="004874E4"/>
    <w:rsid w:val="0049070D"/>
    <w:rsid w:val="00490A39"/>
    <w:rsid w:val="00490E82"/>
    <w:rsid w:val="00491740"/>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01"/>
    <w:rsid w:val="004A7769"/>
    <w:rsid w:val="004A77B1"/>
    <w:rsid w:val="004A7A3F"/>
    <w:rsid w:val="004A7B2D"/>
    <w:rsid w:val="004B23AD"/>
    <w:rsid w:val="004B2965"/>
    <w:rsid w:val="004B3265"/>
    <w:rsid w:val="004B3545"/>
    <w:rsid w:val="004B4224"/>
    <w:rsid w:val="004B4297"/>
    <w:rsid w:val="004B4647"/>
    <w:rsid w:val="004B5B43"/>
    <w:rsid w:val="004B6B25"/>
    <w:rsid w:val="004B7455"/>
    <w:rsid w:val="004B74FF"/>
    <w:rsid w:val="004B7CE4"/>
    <w:rsid w:val="004C0279"/>
    <w:rsid w:val="004C0401"/>
    <w:rsid w:val="004C0C49"/>
    <w:rsid w:val="004C1096"/>
    <w:rsid w:val="004C183D"/>
    <w:rsid w:val="004C3812"/>
    <w:rsid w:val="004C394F"/>
    <w:rsid w:val="004C3EC7"/>
    <w:rsid w:val="004C3EEE"/>
    <w:rsid w:val="004C483D"/>
    <w:rsid w:val="004C49EA"/>
    <w:rsid w:val="004C4D15"/>
    <w:rsid w:val="004C5177"/>
    <w:rsid w:val="004C6DA5"/>
    <w:rsid w:val="004C795A"/>
    <w:rsid w:val="004C7F93"/>
    <w:rsid w:val="004D2629"/>
    <w:rsid w:val="004D26B8"/>
    <w:rsid w:val="004D2C2C"/>
    <w:rsid w:val="004D38C2"/>
    <w:rsid w:val="004D41DC"/>
    <w:rsid w:val="004D4FBD"/>
    <w:rsid w:val="004D4FC0"/>
    <w:rsid w:val="004D5CE7"/>
    <w:rsid w:val="004D6381"/>
    <w:rsid w:val="004D7993"/>
    <w:rsid w:val="004D7DA8"/>
    <w:rsid w:val="004E07BD"/>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476"/>
    <w:rsid w:val="004F661C"/>
    <w:rsid w:val="004F6D99"/>
    <w:rsid w:val="004F7C6C"/>
    <w:rsid w:val="00500572"/>
    <w:rsid w:val="00500573"/>
    <w:rsid w:val="00500701"/>
    <w:rsid w:val="00500908"/>
    <w:rsid w:val="00501304"/>
    <w:rsid w:val="00501425"/>
    <w:rsid w:val="0050318B"/>
    <w:rsid w:val="00503CF2"/>
    <w:rsid w:val="00504311"/>
    <w:rsid w:val="0050485C"/>
    <w:rsid w:val="00504AC6"/>
    <w:rsid w:val="00504D75"/>
    <w:rsid w:val="005053CF"/>
    <w:rsid w:val="00505D51"/>
    <w:rsid w:val="00510ABC"/>
    <w:rsid w:val="00510CC2"/>
    <w:rsid w:val="00511079"/>
    <w:rsid w:val="005112D4"/>
    <w:rsid w:val="00511411"/>
    <w:rsid w:val="00511CDF"/>
    <w:rsid w:val="00512829"/>
    <w:rsid w:val="00513839"/>
    <w:rsid w:val="00513B43"/>
    <w:rsid w:val="00513DEF"/>
    <w:rsid w:val="0051423C"/>
    <w:rsid w:val="005148D4"/>
    <w:rsid w:val="00514C91"/>
    <w:rsid w:val="005153CE"/>
    <w:rsid w:val="005157C6"/>
    <w:rsid w:val="00516241"/>
    <w:rsid w:val="00516FD9"/>
    <w:rsid w:val="0051701F"/>
    <w:rsid w:val="0051791D"/>
    <w:rsid w:val="00520D6D"/>
    <w:rsid w:val="00520FD7"/>
    <w:rsid w:val="005212FD"/>
    <w:rsid w:val="00521425"/>
    <w:rsid w:val="00523E75"/>
    <w:rsid w:val="00523FD0"/>
    <w:rsid w:val="005243E0"/>
    <w:rsid w:val="005256F3"/>
    <w:rsid w:val="005265A3"/>
    <w:rsid w:val="00526783"/>
    <w:rsid w:val="0052773A"/>
    <w:rsid w:val="00527BF3"/>
    <w:rsid w:val="00527FB1"/>
    <w:rsid w:val="0053009E"/>
    <w:rsid w:val="00530423"/>
    <w:rsid w:val="00530D56"/>
    <w:rsid w:val="0053107E"/>
    <w:rsid w:val="005312CB"/>
    <w:rsid w:val="0053162F"/>
    <w:rsid w:val="00531777"/>
    <w:rsid w:val="0053281C"/>
    <w:rsid w:val="00532AD0"/>
    <w:rsid w:val="0053311D"/>
    <w:rsid w:val="00533B93"/>
    <w:rsid w:val="005340C9"/>
    <w:rsid w:val="00535729"/>
    <w:rsid w:val="00536698"/>
    <w:rsid w:val="005375FE"/>
    <w:rsid w:val="00540BFC"/>
    <w:rsid w:val="0054195A"/>
    <w:rsid w:val="005420DE"/>
    <w:rsid w:val="00542249"/>
    <w:rsid w:val="00542FAA"/>
    <w:rsid w:val="005431F5"/>
    <w:rsid w:val="00543707"/>
    <w:rsid w:val="005439D2"/>
    <w:rsid w:val="00543AF7"/>
    <w:rsid w:val="00543EBB"/>
    <w:rsid w:val="00544213"/>
    <w:rsid w:val="005444EC"/>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6F9"/>
    <w:rsid w:val="005607B8"/>
    <w:rsid w:val="00560CF5"/>
    <w:rsid w:val="0056272D"/>
    <w:rsid w:val="00562BAB"/>
    <w:rsid w:val="00563047"/>
    <w:rsid w:val="0056308E"/>
    <w:rsid w:val="005638C1"/>
    <w:rsid w:val="00563F16"/>
    <w:rsid w:val="0056415C"/>
    <w:rsid w:val="005649BF"/>
    <w:rsid w:val="005650ED"/>
    <w:rsid w:val="00565869"/>
    <w:rsid w:val="00566D3A"/>
    <w:rsid w:val="00567415"/>
    <w:rsid w:val="00567610"/>
    <w:rsid w:val="00570D9F"/>
    <w:rsid w:val="0057185C"/>
    <w:rsid w:val="00571CA8"/>
    <w:rsid w:val="00572947"/>
    <w:rsid w:val="00573138"/>
    <w:rsid w:val="005734A7"/>
    <w:rsid w:val="00573A72"/>
    <w:rsid w:val="005746C4"/>
    <w:rsid w:val="00574B50"/>
    <w:rsid w:val="00576FC9"/>
    <w:rsid w:val="00577835"/>
    <w:rsid w:val="00580793"/>
    <w:rsid w:val="00580BBF"/>
    <w:rsid w:val="00581470"/>
    <w:rsid w:val="00581B62"/>
    <w:rsid w:val="00581BAD"/>
    <w:rsid w:val="00581D62"/>
    <w:rsid w:val="00582087"/>
    <w:rsid w:val="00582F21"/>
    <w:rsid w:val="005831DD"/>
    <w:rsid w:val="00584320"/>
    <w:rsid w:val="005851A1"/>
    <w:rsid w:val="00585484"/>
    <w:rsid w:val="00587229"/>
    <w:rsid w:val="00587503"/>
    <w:rsid w:val="00587F7F"/>
    <w:rsid w:val="00590E8D"/>
    <w:rsid w:val="00591511"/>
    <w:rsid w:val="00591E50"/>
    <w:rsid w:val="00592CDA"/>
    <w:rsid w:val="0059331A"/>
    <w:rsid w:val="00593A72"/>
    <w:rsid w:val="00594919"/>
    <w:rsid w:val="00595A8C"/>
    <w:rsid w:val="00595C2C"/>
    <w:rsid w:val="005961EE"/>
    <w:rsid w:val="00596BBA"/>
    <w:rsid w:val="00597386"/>
    <w:rsid w:val="005975C4"/>
    <w:rsid w:val="00597ED8"/>
    <w:rsid w:val="005A17AE"/>
    <w:rsid w:val="005A2B20"/>
    <w:rsid w:val="005A34D5"/>
    <w:rsid w:val="005A3943"/>
    <w:rsid w:val="005A4904"/>
    <w:rsid w:val="005A515A"/>
    <w:rsid w:val="005A704D"/>
    <w:rsid w:val="005B1E4B"/>
    <w:rsid w:val="005B3C6D"/>
    <w:rsid w:val="005B4045"/>
    <w:rsid w:val="005B609E"/>
    <w:rsid w:val="005B6DF6"/>
    <w:rsid w:val="005B7B7D"/>
    <w:rsid w:val="005C1948"/>
    <w:rsid w:val="005C22F9"/>
    <w:rsid w:val="005C263C"/>
    <w:rsid w:val="005C2679"/>
    <w:rsid w:val="005C298C"/>
    <w:rsid w:val="005C2DD8"/>
    <w:rsid w:val="005C3BEA"/>
    <w:rsid w:val="005C4BFB"/>
    <w:rsid w:val="005C5870"/>
    <w:rsid w:val="005C6B51"/>
    <w:rsid w:val="005D059A"/>
    <w:rsid w:val="005D07C5"/>
    <w:rsid w:val="005D08BE"/>
    <w:rsid w:val="005D21B7"/>
    <w:rsid w:val="005D2DAD"/>
    <w:rsid w:val="005D4302"/>
    <w:rsid w:val="005D5A20"/>
    <w:rsid w:val="005D786C"/>
    <w:rsid w:val="005D7953"/>
    <w:rsid w:val="005E00E5"/>
    <w:rsid w:val="005E0148"/>
    <w:rsid w:val="005E049F"/>
    <w:rsid w:val="005E0BB6"/>
    <w:rsid w:val="005E3073"/>
    <w:rsid w:val="005E316A"/>
    <w:rsid w:val="005E3784"/>
    <w:rsid w:val="005E7088"/>
    <w:rsid w:val="005E7E1B"/>
    <w:rsid w:val="005F0108"/>
    <w:rsid w:val="005F0291"/>
    <w:rsid w:val="005F0ECC"/>
    <w:rsid w:val="005F21A5"/>
    <w:rsid w:val="005F2470"/>
    <w:rsid w:val="005F267A"/>
    <w:rsid w:val="005F28C6"/>
    <w:rsid w:val="005F3F16"/>
    <w:rsid w:val="005F52CC"/>
    <w:rsid w:val="005F5E6F"/>
    <w:rsid w:val="005F6510"/>
    <w:rsid w:val="005F681C"/>
    <w:rsid w:val="005F6BD4"/>
    <w:rsid w:val="005F6FCA"/>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26"/>
    <w:rsid w:val="00610747"/>
    <w:rsid w:val="00610E03"/>
    <w:rsid w:val="0061176E"/>
    <w:rsid w:val="00613EA5"/>
    <w:rsid w:val="00614CD1"/>
    <w:rsid w:val="006151F2"/>
    <w:rsid w:val="0061567B"/>
    <w:rsid w:val="00615AC8"/>
    <w:rsid w:val="0062152A"/>
    <w:rsid w:val="00621753"/>
    <w:rsid w:val="00621ADD"/>
    <w:rsid w:val="00623583"/>
    <w:rsid w:val="0062462F"/>
    <w:rsid w:val="00624BA1"/>
    <w:rsid w:val="0062661B"/>
    <w:rsid w:val="00627832"/>
    <w:rsid w:val="00630118"/>
    <w:rsid w:val="00630514"/>
    <w:rsid w:val="006310AE"/>
    <w:rsid w:val="00631762"/>
    <w:rsid w:val="00632196"/>
    <w:rsid w:val="00632953"/>
    <w:rsid w:val="00632BA2"/>
    <w:rsid w:val="00633A67"/>
    <w:rsid w:val="00633BF2"/>
    <w:rsid w:val="00633F67"/>
    <w:rsid w:val="006345C3"/>
    <w:rsid w:val="0063530F"/>
    <w:rsid w:val="006362F9"/>
    <w:rsid w:val="006369A9"/>
    <w:rsid w:val="006373CD"/>
    <w:rsid w:val="00637533"/>
    <w:rsid w:val="00640C01"/>
    <w:rsid w:val="00641283"/>
    <w:rsid w:val="006413CF"/>
    <w:rsid w:val="00641413"/>
    <w:rsid w:val="00641465"/>
    <w:rsid w:val="0064165D"/>
    <w:rsid w:val="00641EAC"/>
    <w:rsid w:val="00641EF1"/>
    <w:rsid w:val="00642E8C"/>
    <w:rsid w:val="006433BD"/>
    <w:rsid w:val="00643562"/>
    <w:rsid w:val="00643784"/>
    <w:rsid w:val="00644186"/>
    <w:rsid w:val="00644A21"/>
    <w:rsid w:val="00645C9F"/>
    <w:rsid w:val="00646305"/>
    <w:rsid w:val="00646864"/>
    <w:rsid w:val="00646A6C"/>
    <w:rsid w:val="0064753A"/>
    <w:rsid w:val="006475E6"/>
    <w:rsid w:val="006501FE"/>
    <w:rsid w:val="006508B9"/>
    <w:rsid w:val="00650CA1"/>
    <w:rsid w:val="0065143C"/>
    <w:rsid w:val="00651854"/>
    <w:rsid w:val="00651FD1"/>
    <w:rsid w:val="00652578"/>
    <w:rsid w:val="006539E8"/>
    <w:rsid w:val="00654FCD"/>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092"/>
    <w:rsid w:val="00680F46"/>
    <w:rsid w:val="00681FDC"/>
    <w:rsid w:val="00682B53"/>
    <w:rsid w:val="00682F27"/>
    <w:rsid w:val="00683D8F"/>
    <w:rsid w:val="006840D1"/>
    <w:rsid w:val="006858A9"/>
    <w:rsid w:val="006859DB"/>
    <w:rsid w:val="0068678D"/>
    <w:rsid w:val="00687488"/>
    <w:rsid w:val="006904ED"/>
    <w:rsid w:val="00690E2E"/>
    <w:rsid w:val="006915D7"/>
    <w:rsid w:val="00692814"/>
    <w:rsid w:val="006932E7"/>
    <w:rsid w:val="00693347"/>
    <w:rsid w:val="0069334C"/>
    <w:rsid w:val="00693F86"/>
    <w:rsid w:val="00694454"/>
    <w:rsid w:val="006948EF"/>
    <w:rsid w:val="00696D63"/>
    <w:rsid w:val="00697858"/>
    <w:rsid w:val="006A032F"/>
    <w:rsid w:val="006A0DD3"/>
    <w:rsid w:val="006A146E"/>
    <w:rsid w:val="006A1809"/>
    <w:rsid w:val="006A1BEB"/>
    <w:rsid w:val="006A3022"/>
    <w:rsid w:val="006A328D"/>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741"/>
    <w:rsid w:val="006C3AB0"/>
    <w:rsid w:val="006C4FC1"/>
    <w:rsid w:val="006C51A5"/>
    <w:rsid w:val="006C529D"/>
    <w:rsid w:val="006C6798"/>
    <w:rsid w:val="006C6DF7"/>
    <w:rsid w:val="006D0826"/>
    <w:rsid w:val="006D0C12"/>
    <w:rsid w:val="006D0E6B"/>
    <w:rsid w:val="006D1F6A"/>
    <w:rsid w:val="006D2146"/>
    <w:rsid w:val="006D632E"/>
    <w:rsid w:val="006D6C9C"/>
    <w:rsid w:val="006E094A"/>
    <w:rsid w:val="006E12B1"/>
    <w:rsid w:val="006E13D1"/>
    <w:rsid w:val="006E27FA"/>
    <w:rsid w:val="006E4D0C"/>
    <w:rsid w:val="006E4D1B"/>
    <w:rsid w:val="006E5B78"/>
    <w:rsid w:val="006E67BA"/>
    <w:rsid w:val="006E699D"/>
    <w:rsid w:val="006E6BA3"/>
    <w:rsid w:val="006F0D71"/>
    <w:rsid w:val="006F1116"/>
    <w:rsid w:val="006F174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A10"/>
    <w:rsid w:val="00702D5A"/>
    <w:rsid w:val="00702EF7"/>
    <w:rsid w:val="00703571"/>
    <w:rsid w:val="00703989"/>
    <w:rsid w:val="007042E9"/>
    <w:rsid w:val="00704495"/>
    <w:rsid w:val="00704AD9"/>
    <w:rsid w:val="00705BA5"/>
    <w:rsid w:val="00706E98"/>
    <w:rsid w:val="00707D31"/>
    <w:rsid w:val="00707EF3"/>
    <w:rsid w:val="007108D3"/>
    <w:rsid w:val="00710AF1"/>
    <w:rsid w:val="0071118B"/>
    <w:rsid w:val="00711C66"/>
    <w:rsid w:val="00711E13"/>
    <w:rsid w:val="00712EDA"/>
    <w:rsid w:val="007136D0"/>
    <w:rsid w:val="00714236"/>
    <w:rsid w:val="007155A9"/>
    <w:rsid w:val="007158E1"/>
    <w:rsid w:val="0071640A"/>
    <w:rsid w:val="00716AA6"/>
    <w:rsid w:val="0071705B"/>
    <w:rsid w:val="00720505"/>
    <w:rsid w:val="007236A3"/>
    <w:rsid w:val="007239B6"/>
    <w:rsid w:val="00723C19"/>
    <w:rsid w:val="0072490A"/>
    <w:rsid w:val="00724B64"/>
    <w:rsid w:val="0072517D"/>
    <w:rsid w:val="00726878"/>
    <w:rsid w:val="0073124A"/>
    <w:rsid w:val="00731B79"/>
    <w:rsid w:val="00731D2D"/>
    <w:rsid w:val="007320A2"/>
    <w:rsid w:val="007327CE"/>
    <w:rsid w:val="00733893"/>
    <w:rsid w:val="00734A05"/>
    <w:rsid w:val="00734ECC"/>
    <w:rsid w:val="00735C6F"/>
    <w:rsid w:val="00736C53"/>
    <w:rsid w:val="00736E36"/>
    <w:rsid w:val="00737A31"/>
    <w:rsid w:val="007425EC"/>
    <w:rsid w:val="00742A6A"/>
    <w:rsid w:val="00742B44"/>
    <w:rsid w:val="0074656E"/>
    <w:rsid w:val="007472D5"/>
    <w:rsid w:val="00752B03"/>
    <w:rsid w:val="00753454"/>
    <w:rsid w:val="00753BB5"/>
    <w:rsid w:val="00753C17"/>
    <w:rsid w:val="007544F1"/>
    <w:rsid w:val="00755E4A"/>
    <w:rsid w:val="00756832"/>
    <w:rsid w:val="00757F0B"/>
    <w:rsid w:val="007626D0"/>
    <w:rsid w:val="007629BF"/>
    <w:rsid w:val="007638C3"/>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B95"/>
    <w:rsid w:val="007962B4"/>
    <w:rsid w:val="00796F15"/>
    <w:rsid w:val="00797ADF"/>
    <w:rsid w:val="00797E22"/>
    <w:rsid w:val="007A138F"/>
    <w:rsid w:val="007A1640"/>
    <w:rsid w:val="007A1AE4"/>
    <w:rsid w:val="007A3903"/>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DD3"/>
    <w:rsid w:val="007C0802"/>
    <w:rsid w:val="007C12BE"/>
    <w:rsid w:val="007C2739"/>
    <w:rsid w:val="007C40E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6C21"/>
    <w:rsid w:val="007E79C5"/>
    <w:rsid w:val="007F0798"/>
    <w:rsid w:val="007F2845"/>
    <w:rsid w:val="007F2A69"/>
    <w:rsid w:val="007F38A2"/>
    <w:rsid w:val="007F43BC"/>
    <w:rsid w:val="007F4740"/>
    <w:rsid w:val="007F6C98"/>
    <w:rsid w:val="008006C6"/>
    <w:rsid w:val="00800C52"/>
    <w:rsid w:val="0080153E"/>
    <w:rsid w:val="008018C8"/>
    <w:rsid w:val="008019F4"/>
    <w:rsid w:val="0080263A"/>
    <w:rsid w:val="0080329D"/>
    <w:rsid w:val="0080391B"/>
    <w:rsid w:val="008039AF"/>
    <w:rsid w:val="0080477C"/>
    <w:rsid w:val="008055A9"/>
    <w:rsid w:val="0080742D"/>
    <w:rsid w:val="008078EF"/>
    <w:rsid w:val="008100AC"/>
    <w:rsid w:val="00810C05"/>
    <w:rsid w:val="0081151E"/>
    <w:rsid w:val="00811696"/>
    <w:rsid w:val="00811A5F"/>
    <w:rsid w:val="00812498"/>
    <w:rsid w:val="008127E6"/>
    <w:rsid w:val="0081336E"/>
    <w:rsid w:val="00813928"/>
    <w:rsid w:val="008154EC"/>
    <w:rsid w:val="00820DC7"/>
    <w:rsid w:val="00820FFB"/>
    <w:rsid w:val="00821698"/>
    <w:rsid w:val="008221FE"/>
    <w:rsid w:val="00822BF5"/>
    <w:rsid w:val="0082435F"/>
    <w:rsid w:val="00824894"/>
    <w:rsid w:val="00824FFF"/>
    <w:rsid w:val="00825366"/>
    <w:rsid w:val="00825E84"/>
    <w:rsid w:val="00826C7B"/>
    <w:rsid w:val="00826DD9"/>
    <w:rsid w:val="00826E01"/>
    <w:rsid w:val="008277A8"/>
    <w:rsid w:val="008278B6"/>
    <w:rsid w:val="008307ED"/>
    <w:rsid w:val="00830B3B"/>
    <w:rsid w:val="0083350F"/>
    <w:rsid w:val="00834358"/>
    <w:rsid w:val="0083440E"/>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1ED0"/>
    <w:rsid w:val="008528D3"/>
    <w:rsid w:val="00853601"/>
    <w:rsid w:val="00854553"/>
    <w:rsid w:val="00854DF1"/>
    <w:rsid w:val="00855B86"/>
    <w:rsid w:val="00856D47"/>
    <w:rsid w:val="00860874"/>
    <w:rsid w:val="008609A3"/>
    <w:rsid w:val="00862008"/>
    <w:rsid w:val="00862720"/>
    <w:rsid w:val="008628C8"/>
    <w:rsid w:val="00862B2A"/>
    <w:rsid w:val="008630B9"/>
    <w:rsid w:val="00863D11"/>
    <w:rsid w:val="00863F37"/>
    <w:rsid w:val="0086406B"/>
    <w:rsid w:val="00864C8C"/>
    <w:rsid w:val="008659FB"/>
    <w:rsid w:val="00866076"/>
    <w:rsid w:val="00866228"/>
    <w:rsid w:val="0086709D"/>
    <w:rsid w:val="00867651"/>
    <w:rsid w:val="00867B5A"/>
    <w:rsid w:val="0087017B"/>
    <w:rsid w:val="0087072C"/>
    <w:rsid w:val="00874009"/>
    <w:rsid w:val="00874158"/>
    <w:rsid w:val="008743F3"/>
    <w:rsid w:val="0087444A"/>
    <w:rsid w:val="00875139"/>
    <w:rsid w:val="00875410"/>
    <w:rsid w:val="00880EDF"/>
    <w:rsid w:val="008811FD"/>
    <w:rsid w:val="00882DE6"/>
    <w:rsid w:val="008831D4"/>
    <w:rsid w:val="00883A20"/>
    <w:rsid w:val="00883D4D"/>
    <w:rsid w:val="00884B59"/>
    <w:rsid w:val="008850BA"/>
    <w:rsid w:val="00885580"/>
    <w:rsid w:val="00885876"/>
    <w:rsid w:val="00886185"/>
    <w:rsid w:val="008861D9"/>
    <w:rsid w:val="0088638C"/>
    <w:rsid w:val="00886EDF"/>
    <w:rsid w:val="00890128"/>
    <w:rsid w:val="008908E5"/>
    <w:rsid w:val="00891216"/>
    <w:rsid w:val="00891916"/>
    <w:rsid w:val="0089294F"/>
    <w:rsid w:val="00894B58"/>
    <w:rsid w:val="00894FDC"/>
    <w:rsid w:val="008957D3"/>
    <w:rsid w:val="00896414"/>
    <w:rsid w:val="0089716F"/>
    <w:rsid w:val="00897C71"/>
    <w:rsid w:val="008A0F54"/>
    <w:rsid w:val="008A16F9"/>
    <w:rsid w:val="008A1D3E"/>
    <w:rsid w:val="008A3038"/>
    <w:rsid w:val="008A42D0"/>
    <w:rsid w:val="008A4B16"/>
    <w:rsid w:val="008A4D63"/>
    <w:rsid w:val="008A4E11"/>
    <w:rsid w:val="008A58AF"/>
    <w:rsid w:val="008A6D62"/>
    <w:rsid w:val="008B13E9"/>
    <w:rsid w:val="008B2257"/>
    <w:rsid w:val="008B2436"/>
    <w:rsid w:val="008B3B51"/>
    <w:rsid w:val="008B4057"/>
    <w:rsid w:val="008B4145"/>
    <w:rsid w:val="008B5071"/>
    <w:rsid w:val="008B5290"/>
    <w:rsid w:val="008B6A40"/>
    <w:rsid w:val="008B72EC"/>
    <w:rsid w:val="008C2CFD"/>
    <w:rsid w:val="008C3FDC"/>
    <w:rsid w:val="008C4425"/>
    <w:rsid w:val="008C47AD"/>
    <w:rsid w:val="008C603A"/>
    <w:rsid w:val="008C71C8"/>
    <w:rsid w:val="008C7483"/>
    <w:rsid w:val="008C7EE7"/>
    <w:rsid w:val="008D167D"/>
    <w:rsid w:val="008D3116"/>
    <w:rsid w:val="008D492A"/>
    <w:rsid w:val="008D4B58"/>
    <w:rsid w:val="008D4B7F"/>
    <w:rsid w:val="008D4B8A"/>
    <w:rsid w:val="008D5EFD"/>
    <w:rsid w:val="008D6541"/>
    <w:rsid w:val="008D7D7B"/>
    <w:rsid w:val="008E0A28"/>
    <w:rsid w:val="008E0F52"/>
    <w:rsid w:val="008E216C"/>
    <w:rsid w:val="008E2289"/>
    <w:rsid w:val="008E2316"/>
    <w:rsid w:val="008E3063"/>
    <w:rsid w:val="008E34BE"/>
    <w:rsid w:val="008E3AA8"/>
    <w:rsid w:val="008E3E57"/>
    <w:rsid w:val="008E42CE"/>
    <w:rsid w:val="008E42F4"/>
    <w:rsid w:val="008E4333"/>
    <w:rsid w:val="008E4A31"/>
    <w:rsid w:val="008E4A35"/>
    <w:rsid w:val="008E5657"/>
    <w:rsid w:val="008E5E51"/>
    <w:rsid w:val="008F00DB"/>
    <w:rsid w:val="008F1264"/>
    <w:rsid w:val="008F2908"/>
    <w:rsid w:val="008F47C6"/>
    <w:rsid w:val="008F6647"/>
    <w:rsid w:val="008F700E"/>
    <w:rsid w:val="00900343"/>
    <w:rsid w:val="009006A2"/>
    <w:rsid w:val="0090102B"/>
    <w:rsid w:val="00901448"/>
    <w:rsid w:val="00901688"/>
    <w:rsid w:val="009036BC"/>
    <w:rsid w:val="00903D30"/>
    <w:rsid w:val="00904414"/>
    <w:rsid w:val="00905197"/>
    <w:rsid w:val="00905C47"/>
    <w:rsid w:val="00906379"/>
    <w:rsid w:val="00906A8C"/>
    <w:rsid w:val="009101EA"/>
    <w:rsid w:val="009106FC"/>
    <w:rsid w:val="009108E5"/>
    <w:rsid w:val="00910CB4"/>
    <w:rsid w:val="00910F71"/>
    <w:rsid w:val="009118BB"/>
    <w:rsid w:val="0091191F"/>
    <w:rsid w:val="00911E7D"/>
    <w:rsid w:val="009120A9"/>
    <w:rsid w:val="009134C3"/>
    <w:rsid w:val="00915B48"/>
    <w:rsid w:val="00915B81"/>
    <w:rsid w:val="00915D6B"/>
    <w:rsid w:val="009160DF"/>
    <w:rsid w:val="009162C7"/>
    <w:rsid w:val="00916EC2"/>
    <w:rsid w:val="009213BD"/>
    <w:rsid w:val="00921C0B"/>
    <w:rsid w:val="009230A6"/>
    <w:rsid w:val="00924627"/>
    <w:rsid w:val="009250A8"/>
    <w:rsid w:val="00925BE6"/>
    <w:rsid w:val="00926697"/>
    <w:rsid w:val="00926F61"/>
    <w:rsid w:val="00926FA9"/>
    <w:rsid w:val="00931210"/>
    <w:rsid w:val="0093123D"/>
    <w:rsid w:val="00931250"/>
    <w:rsid w:val="00933040"/>
    <w:rsid w:val="009330E9"/>
    <w:rsid w:val="00934D97"/>
    <w:rsid w:val="00935D15"/>
    <w:rsid w:val="009411FB"/>
    <w:rsid w:val="009414A9"/>
    <w:rsid w:val="00941B71"/>
    <w:rsid w:val="00941DF9"/>
    <w:rsid w:val="00941E55"/>
    <w:rsid w:val="009421AD"/>
    <w:rsid w:val="0094221C"/>
    <w:rsid w:val="009425B4"/>
    <w:rsid w:val="0094409C"/>
    <w:rsid w:val="00944159"/>
    <w:rsid w:val="009449B2"/>
    <w:rsid w:val="00944A82"/>
    <w:rsid w:val="00944BA5"/>
    <w:rsid w:val="009469B8"/>
    <w:rsid w:val="00946C4D"/>
    <w:rsid w:val="0095019A"/>
    <w:rsid w:val="00950B7F"/>
    <w:rsid w:val="0095285B"/>
    <w:rsid w:val="00953FE9"/>
    <w:rsid w:val="00954417"/>
    <w:rsid w:val="0095481C"/>
    <w:rsid w:val="0095526F"/>
    <w:rsid w:val="009553D0"/>
    <w:rsid w:val="009567E6"/>
    <w:rsid w:val="00957076"/>
    <w:rsid w:val="00957132"/>
    <w:rsid w:val="009576FD"/>
    <w:rsid w:val="009578EB"/>
    <w:rsid w:val="009578FF"/>
    <w:rsid w:val="0096010B"/>
    <w:rsid w:val="00960446"/>
    <w:rsid w:val="00960D43"/>
    <w:rsid w:val="009610ED"/>
    <w:rsid w:val="0096186E"/>
    <w:rsid w:val="00961EE9"/>
    <w:rsid w:val="00962145"/>
    <w:rsid w:val="009633BB"/>
    <w:rsid w:val="00963A36"/>
    <w:rsid w:val="009643DA"/>
    <w:rsid w:val="0096485F"/>
    <w:rsid w:val="00965C40"/>
    <w:rsid w:val="00967354"/>
    <w:rsid w:val="00971592"/>
    <w:rsid w:val="00971617"/>
    <w:rsid w:val="009717F8"/>
    <w:rsid w:val="0097198C"/>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F1E"/>
    <w:rsid w:val="00996258"/>
    <w:rsid w:val="00996306"/>
    <w:rsid w:val="00996744"/>
    <w:rsid w:val="00997952"/>
    <w:rsid w:val="00997CF4"/>
    <w:rsid w:val="009A0D2A"/>
    <w:rsid w:val="009A1169"/>
    <w:rsid w:val="009A164C"/>
    <w:rsid w:val="009A1AAC"/>
    <w:rsid w:val="009A2BB6"/>
    <w:rsid w:val="009A2CB8"/>
    <w:rsid w:val="009A3789"/>
    <w:rsid w:val="009A4041"/>
    <w:rsid w:val="009A45A2"/>
    <w:rsid w:val="009A4DE1"/>
    <w:rsid w:val="009A6919"/>
    <w:rsid w:val="009A6AC7"/>
    <w:rsid w:val="009A76DC"/>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3A89"/>
    <w:rsid w:val="009C441F"/>
    <w:rsid w:val="009C4772"/>
    <w:rsid w:val="009C4A07"/>
    <w:rsid w:val="009C4B8E"/>
    <w:rsid w:val="009C4E1E"/>
    <w:rsid w:val="009C51D5"/>
    <w:rsid w:val="009C543C"/>
    <w:rsid w:val="009C599A"/>
    <w:rsid w:val="009C5EFF"/>
    <w:rsid w:val="009C650E"/>
    <w:rsid w:val="009C67E9"/>
    <w:rsid w:val="009C70DB"/>
    <w:rsid w:val="009C774A"/>
    <w:rsid w:val="009D19BC"/>
    <w:rsid w:val="009D2348"/>
    <w:rsid w:val="009D2E4E"/>
    <w:rsid w:val="009D2EA8"/>
    <w:rsid w:val="009D2F0C"/>
    <w:rsid w:val="009D3306"/>
    <w:rsid w:val="009D3578"/>
    <w:rsid w:val="009D3A5F"/>
    <w:rsid w:val="009D4F88"/>
    <w:rsid w:val="009D5193"/>
    <w:rsid w:val="009D5C32"/>
    <w:rsid w:val="009D5C56"/>
    <w:rsid w:val="009D6472"/>
    <w:rsid w:val="009D7247"/>
    <w:rsid w:val="009D79F4"/>
    <w:rsid w:val="009D7D19"/>
    <w:rsid w:val="009E073F"/>
    <w:rsid w:val="009E126D"/>
    <w:rsid w:val="009E33D7"/>
    <w:rsid w:val="009E3CD1"/>
    <w:rsid w:val="009E5520"/>
    <w:rsid w:val="009E5AF5"/>
    <w:rsid w:val="009E5EB5"/>
    <w:rsid w:val="009E74F0"/>
    <w:rsid w:val="009E7F23"/>
    <w:rsid w:val="009F0768"/>
    <w:rsid w:val="009F0DD8"/>
    <w:rsid w:val="009F102A"/>
    <w:rsid w:val="009F151C"/>
    <w:rsid w:val="009F2A19"/>
    <w:rsid w:val="009F514E"/>
    <w:rsid w:val="009F7114"/>
    <w:rsid w:val="009F7867"/>
    <w:rsid w:val="009F7D66"/>
    <w:rsid w:val="00A00BD2"/>
    <w:rsid w:val="00A00E56"/>
    <w:rsid w:val="00A027F3"/>
    <w:rsid w:val="00A029F2"/>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BF2"/>
    <w:rsid w:val="00A30924"/>
    <w:rsid w:val="00A30A22"/>
    <w:rsid w:val="00A30B2D"/>
    <w:rsid w:val="00A30BEA"/>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C44"/>
    <w:rsid w:val="00A42A85"/>
    <w:rsid w:val="00A42D07"/>
    <w:rsid w:val="00A44B43"/>
    <w:rsid w:val="00A4503E"/>
    <w:rsid w:val="00A450C0"/>
    <w:rsid w:val="00A45468"/>
    <w:rsid w:val="00A471A8"/>
    <w:rsid w:val="00A4766C"/>
    <w:rsid w:val="00A4791B"/>
    <w:rsid w:val="00A50A48"/>
    <w:rsid w:val="00A50C59"/>
    <w:rsid w:val="00A51180"/>
    <w:rsid w:val="00A51242"/>
    <w:rsid w:val="00A51522"/>
    <w:rsid w:val="00A51573"/>
    <w:rsid w:val="00A51A5E"/>
    <w:rsid w:val="00A52895"/>
    <w:rsid w:val="00A52D7D"/>
    <w:rsid w:val="00A539A5"/>
    <w:rsid w:val="00A539B6"/>
    <w:rsid w:val="00A53DA0"/>
    <w:rsid w:val="00A5404D"/>
    <w:rsid w:val="00A555A7"/>
    <w:rsid w:val="00A56438"/>
    <w:rsid w:val="00A5765D"/>
    <w:rsid w:val="00A579BD"/>
    <w:rsid w:val="00A607CB"/>
    <w:rsid w:val="00A6351F"/>
    <w:rsid w:val="00A63809"/>
    <w:rsid w:val="00A63D5C"/>
    <w:rsid w:val="00A64278"/>
    <w:rsid w:val="00A64A6E"/>
    <w:rsid w:val="00A6519F"/>
    <w:rsid w:val="00A65931"/>
    <w:rsid w:val="00A65A70"/>
    <w:rsid w:val="00A6665F"/>
    <w:rsid w:val="00A66F36"/>
    <w:rsid w:val="00A676D9"/>
    <w:rsid w:val="00A67EFC"/>
    <w:rsid w:val="00A7031E"/>
    <w:rsid w:val="00A71140"/>
    <w:rsid w:val="00A7205E"/>
    <w:rsid w:val="00A74692"/>
    <w:rsid w:val="00A74E00"/>
    <w:rsid w:val="00A75A52"/>
    <w:rsid w:val="00A7618B"/>
    <w:rsid w:val="00A7640B"/>
    <w:rsid w:val="00A773A8"/>
    <w:rsid w:val="00A7778B"/>
    <w:rsid w:val="00A801C6"/>
    <w:rsid w:val="00A803BC"/>
    <w:rsid w:val="00A80969"/>
    <w:rsid w:val="00A85798"/>
    <w:rsid w:val="00A8609D"/>
    <w:rsid w:val="00A86EA7"/>
    <w:rsid w:val="00A905BC"/>
    <w:rsid w:val="00A909CE"/>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C4C"/>
    <w:rsid w:val="00AA4605"/>
    <w:rsid w:val="00AA4A1D"/>
    <w:rsid w:val="00AA51AD"/>
    <w:rsid w:val="00AA591E"/>
    <w:rsid w:val="00AA5DF4"/>
    <w:rsid w:val="00AA65C9"/>
    <w:rsid w:val="00AA66CB"/>
    <w:rsid w:val="00AA6A56"/>
    <w:rsid w:val="00AB0A32"/>
    <w:rsid w:val="00AB0B90"/>
    <w:rsid w:val="00AB0E56"/>
    <w:rsid w:val="00AB0ED5"/>
    <w:rsid w:val="00AB0F30"/>
    <w:rsid w:val="00AB18AC"/>
    <w:rsid w:val="00AB1B4E"/>
    <w:rsid w:val="00AB1EB7"/>
    <w:rsid w:val="00AB3A15"/>
    <w:rsid w:val="00AB4ECC"/>
    <w:rsid w:val="00AB4F0F"/>
    <w:rsid w:val="00AB53E3"/>
    <w:rsid w:val="00AB5EED"/>
    <w:rsid w:val="00AB60E2"/>
    <w:rsid w:val="00AB6601"/>
    <w:rsid w:val="00AB674E"/>
    <w:rsid w:val="00AB69EE"/>
    <w:rsid w:val="00AB6D79"/>
    <w:rsid w:val="00AB709E"/>
    <w:rsid w:val="00AB7806"/>
    <w:rsid w:val="00AC02C1"/>
    <w:rsid w:val="00AC0AB6"/>
    <w:rsid w:val="00AC10AD"/>
    <w:rsid w:val="00AC10F0"/>
    <w:rsid w:val="00AC1E55"/>
    <w:rsid w:val="00AC20FD"/>
    <w:rsid w:val="00AC3D06"/>
    <w:rsid w:val="00AC429F"/>
    <w:rsid w:val="00AC4B1D"/>
    <w:rsid w:val="00AC60B4"/>
    <w:rsid w:val="00AC67B6"/>
    <w:rsid w:val="00AC7D98"/>
    <w:rsid w:val="00AD00C5"/>
    <w:rsid w:val="00AD0B89"/>
    <w:rsid w:val="00AD165F"/>
    <w:rsid w:val="00AD1B6B"/>
    <w:rsid w:val="00AD2794"/>
    <w:rsid w:val="00AD2DC5"/>
    <w:rsid w:val="00AD3455"/>
    <w:rsid w:val="00AD3CAD"/>
    <w:rsid w:val="00AD5A99"/>
    <w:rsid w:val="00AD682E"/>
    <w:rsid w:val="00AD69FF"/>
    <w:rsid w:val="00AD702B"/>
    <w:rsid w:val="00AD72E6"/>
    <w:rsid w:val="00AD7C95"/>
    <w:rsid w:val="00AD7FCD"/>
    <w:rsid w:val="00AE2BED"/>
    <w:rsid w:val="00AE3DE1"/>
    <w:rsid w:val="00AE5439"/>
    <w:rsid w:val="00AE61B2"/>
    <w:rsid w:val="00AE64B6"/>
    <w:rsid w:val="00AE78D1"/>
    <w:rsid w:val="00AE7F89"/>
    <w:rsid w:val="00AF2D54"/>
    <w:rsid w:val="00AF32B0"/>
    <w:rsid w:val="00AF3458"/>
    <w:rsid w:val="00AF3F7B"/>
    <w:rsid w:val="00AF42B4"/>
    <w:rsid w:val="00AF4B8A"/>
    <w:rsid w:val="00AF4F1B"/>
    <w:rsid w:val="00AF5EC6"/>
    <w:rsid w:val="00AF6C38"/>
    <w:rsid w:val="00AF6E8A"/>
    <w:rsid w:val="00AF7213"/>
    <w:rsid w:val="00AF7771"/>
    <w:rsid w:val="00AF7D92"/>
    <w:rsid w:val="00B005FC"/>
    <w:rsid w:val="00B011CC"/>
    <w:rsid w:val="00B04048"/>
    <w:rsid w:val="00B045F7"/>
    <w:rsid w:val="00B04F3D"/>
    <w:rsid w:val="00B05702"/>
    <w:rsid w:val="00B06CBC"/>
    <w:rsid w:val="00B06DD9"/>
    <w:rsid w:val="00B07CD6"/>
    <w:rsid w:val="00B07E52"/>
    <w:rsid w:val="00B10010"/>
    <w:rsid w:val="00B11775"/>
    <w:rsid w:val="00B12F75"/>
    <w:rsid w:val="00B13028"/>
    <w:rsid w:val="00B1302D"/>
    <w:rsid w:val="00B1513F"/>
    <w:rsid w:val="00B15B89"/>
    <w:rsid w:val="00B1746F"/>
    <w:rsid w:val="00B17AAB"/>
    <w:rsid w:val="00B20725"/>
    <w:rsid w:val="00B2087E"/>
    <w:rsid w:val="00B20B11"/>
    <w:rsid w:val="00B20B94"/>
    <w:rsid w:val="00B248D0"/>
    <w:rsid w:val="00B25C22"/>
    <w:rsid w:val="00B2628E"/>
    <w:rsid w:val="00B266B0"/>
    <w:rsid w:val="00B27921"/>
    <w:rsid w:val="00B3000E"/>
    <w:rsid w:val="00B30A47"/>
    <w:rsid w:val="00B326A8"/>
    <w:rsid w:val="00B3291A"/>
    <w:rsid w:val="00B329EB"/>
    <w:rsid w:val="00B32FCD"/>
    <w:rsid w:val="00B33508"/>
    <w:rsid w:val="00B3377E"/>
    <w:rsid w:val="00B34E63"/>
    <w:rsid w:val="00B35DA4"/>
    <w:rsid w:val="00B40A96"/>
    <w:rsid w:val="00B4184B"/>
    <w:rsid w:val="00B422A7"/>
    <w:rsid w:val="00B42491"/>
    <w:rsid w:val="00B42A32"/>
    <w:rsid w:val="00B42FA6"/>
    <w:rsid w:val="00B4399E"/>
    <w:rsid w:val="00B43A16"/>
    <w:rsid w:val="00B45CE1"/>
    <w:rsid w:val="00B46A75"/>
    <w:rsid w:val="00B470A7"/>
    <w:rsid w:val="00B500CD"/>
    <w:rsid w:val="00B50FDF"/>
    <w:rsid w:val="00B5109D"/>
    <w:rsid w:val="00B5239C"/>
    <w:rsid w:val="00B53259"/>
    <w:rsid w:val="00B53893"/>
    <w:rsid w:val="00B548C2"/>
    <w:rsid w:val="00B54B6A"/>
    <w:rsid w:val="00B550C4"/>
    <w:rsid w:val="00B55428"/>
    <w:rsid w:val="00B57099"/>
    <w:rsid w:val="00B570BF"/>
    <w:rsid w:val="00B60471"/>
    <w:rsid w:val="00B60B8F"/>
    <w:rsid w:val="00B6131C"/>
    <w:rsid w:val="00B625CC"/>
    <w:rsid w:val="00B63337"/>
    <w:rsid w:val="00B6369F"/>
    <w:rsid w:val="00B639D7"/>
    <w:rsid w:val="00B63DF0"/>
    <w:rsid w:val="00B64AA7"/>
    <w:rsid w:val="00B65452"/>
    <w:rsid w:val="00B66594"/>
    <w:rsid w:val="00B67805"/>
    <w:rsid w:val="00B701FE"/>
    <w:rsid w:val="00B721CD"/>
    <w:rsid w:val="00B7267A"/>
    <w:rsid w:val="00B726FF"/>
    <w:rsid w:val="00B72A5B"/>
    <w:rsid w:val="00B72AA4"/>
    <w:rsid w:val="00B75454"/>
    <w:rsid w:val="00B76240"/>
    <w:rsid w:val="00B76BCD"/>
    <w:rsid w:val="00B76EE9"/>
    <w:rsid w:val="00B77231"/>
    <w:rsid w:val="00B77880"/>
    <w:rsid w:val="00B77B84"/>
    <w:rsid w:val="00B77D06"/>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BAA"/>
    <w:rsid w:val="00B94E0E"/>
    <w:rsid w:val="00B952C5"/>
    <w:rsid w:val="00B96413"/>
    <w:rsid w:val="00B97CA3"/>
    <w:rsid w:val="00BA01EF"/>
    <w:rsid w:val="00BA1104"/>
    <w:rsid w:val="00BA1872"/>
    <w:rsid w:val="00BA1913"/>
    <w:rsid w:val="00BA2BC9"/>
    <w:rsid w:val="00BA4641"/>
    <w:rsid w:val="00BA4A54"/>
    <w:rsid w:val="00BA519B"/>
    <w:rsid w:val="00BA6A7C"/>
    <w:rsid w:val="00BA7205"/>
    <w:rsid w:val="00BA76A9"/>
    <w:rsid w:val="00BA7D52"/>
    <w:rsid w:val="00BB0595"/>
    <w:rsid w:val="00BB2F36"/>
    <w:rsid w:val="00BB3E2B"/>
    <w:rsid w:val="00BB58C8"/>
    <w:rsid w:val="00BB5D1C"/>
    <w:rsid w:val="00BB6552"/>
    <w:rsid w:val="00BB65E0"/>
    <w:rsid w:val="00BB6B9B"/>
    <w:rsid w:val="00BB713C"/>
    <w:rsid w:val="00BB754F"/>
    <w:rsid w:val="00BC0058"/>
    <w:rsid w:val="00BC07D4"/>
    <w:rsid w:val="00BC0A5D"/>
    <w:rsid w:val="00BC0BE3"/>
    <w:rsid w:val="00BC1AD9"/>
    <w:rsid w:val="00BC1ADD"/>
    <w:rsid w:val="00BC3257"/>
    <w:rsid w:val="00BC32E7"/>
    <w:rsid w:val="00BC3BFF"/>
    <w:rsid w:val="00BC4F81"/>
    <w:rsid w:val="00BC5670"/>
    <w:rsid w:val="00BC58B9"/>
    <w:rsid w:val="00BC6FFD"/>
    <w:rsid w:val="00BD219A"/>
    <w:rsid w:val="00BD2F13"/>
    <w:rsid w:val="00BD3056"/>
    <w:rsid w:val="00BD3846"/>
    <w:rsid w:val="00BD3E68"/>
    <w:rsid w:val="00BD4E05"/>
    <w:rsid w:val="00BD598A"/>
    <w:rsid w:val="00BD5C7A"/>
    <w:rsid w:val="00BD723F"/>
    <w:rsid w:val="00BD7543"/>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555"/>
    <w:rsid w:val="00C03309"/>
    <w:rsid w:val="00C035D2"/>
    <w:rsid w:val="00C037E0"/>
    <w:rsid w:val="00C072FE"/>
    <w:rsid w:val="00C10280"/>
    <w:rsid w:val="00C11ADE"/>
    <w:rsid w:val="00C126E0"/>
    <w:rsid w:val="00C128BC"/>
    <w:rsid w:val="00C12E39"/>
    <w:rsid w:val="00C12E64"/>
    <w:rsid w:val="00C13D47"/>
    <w:rsid w:val="00C14164"/>
    <w:rsid w:val="00C14C53"/>
    <w:rsid w:val="00C14ECE"/>
    <w:rsid w:val="00C15D8E"/>
    <w:rsid w:val="00C17012"/>
    <w:rsid w:val="00C178FB"/>
    <w:rsid w:val="00C17DF9"/>
    <w:rsid w:val="00C201EB"/>
    <w:rsid w:val="00C20ACC"/>
    <w:rsid w:val="00C20B13"/>
    <w:rsid w:val="00C22B28"/>
    <w:rsid w:val="00C257B7"/>
    <w:rsid w:val="00C272E8"/>
    <w:rsid w:val="00C301A9"/>
    <w:rsid w:val="00C30ABC"/>
    <w:rsid w:val="00C30B60"/>
    <w:rsid w:val="00C31FAA"/>
    <w:rsid w:val="00C33359"/>
    <w:rsid w:val="00C334F6"/>
    <w:rsid w:val="00C348D6"/>
    <w:rsid w:val="00C3504C"/>
    <w:rsid w:val="00C365E7"/>
    <w:rsid w:val="00C36E34"/>
    <w:rsid w:val="00C40388"/>
    <w:rsid w:val="00C404D7"/>
    <w:rsid w:val="00C404EE"/>
    <w:rsid w:val="00C4171B"/>
    <w:rsid w:val="00C418DF"/>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07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070"/>
    <w:rsid w:val="00C91857"/>
    <w:rsid w:val="00C9213B"/>
    <w:rsid w:val="00C93462"/>
    <w:rsid w:val="00C94384"/>
    <w:rsid w:val="00C94990"/>
    <w:rsid w:val="00C94A34"/>
    <w:rsid w:val="00C94C2B"/>
    <w:rsid w:val="00C94F73"/>
    <w:rsid w:val="00C95609"/>
    <w:rsid w:val="00C96F79"/>
    <w:rsid w:val="00C97CF9"/>
    <w:rsid w:val="00CA17DD"/>
    <w:rsid w:val="00CA1863"/>
    <w:rsid w:val="00CA1941"/>
    <w:rsid w:val="00CA26CE"/>
    <w:rsid w:val="00CA391D"/>
    <w:rsid w:val="00CA3ACD"/>
    <w:rsid w:val="00CA4B37"/>
    <w:rsid w:val="00CA4F8B"/>
    <w:rsid w:val="00CA5445"/>
    <w:rsid w:val="00CB0007"/>
    <w:rsid w:val="00CB09DA"/>
    <w:rsid w:val="00CB0BD9"/>
    <w:rsid w:val="00CB1CAC"/>
    <w:rsid w:val="00CB1DE8"/>
    <w:rsid w:val="00CB1E3B"/>
    <w:rsid w:val="00CB1F1D"/>
    <w:rsid w:val="00CB6795"/>
    <w:rsid w:val="00CB71F8"/>
    <w:rsid w:val="00CB7BD4"/>
    <w:rsid w:val="00CC180A"/>
    <w:rsid w:val="00CC26DB"/>
    <w:rsid w:val="00CC300C"/>
    <w:rsid w:val="00CC35AE"/>
    <w:rsid w:val="00CC3DAA"/>
    <w:rsid w:val="00CC413F"/>
    <w:rsid w:val="00CC4C2C"/>
    <w:rsid w:val="00CC5057"/>
    <w:rsid w:val="00CC6C6A"/>
    <w:rsid w:val="00CD078F"/>
    <w:rsid w:val="00CD121E"/>
    <w:rsid w:val="00CD185D"/>
    <w:rsid w:val="00CD28F0"/>
    <w:rsid w:val="00CD3ED8"/>
    <w:rsid w:val="00CD497A"/>
    <w:rsid w:val="00CD761D"/>
    <w:rsid w:val="00CD76B5"/>
    <w:rsid w:val="00CD78B9"/>
    <w:rsid w:val="00CE1D01"/>
    <w:rsid w:val="00CE2323"/>
    <w:rsid w:val="00CE2346"/>
    <w:rsid w:val="00CE3784"/>
    <w:rsid w:val="00CE6F0F"/>
    <w:rsid w:val="00CF002F"/>
    <w:rsid w:val="00CF0246"/>
    <w:rsid w:val="00CF2483"/>
    <w:rsid w:val="00CF24E2"/>
    <w:rsid w:val="00CF393D"/>
    <w:rsid w:val="00CF4ABD"/>
    <w:rsid w:val="00CF4CF2"/>
    <w:rsid w:val="00CF4FED"/>
    <w:rsid w:val="00CF5A53"/>
    <w:rsid w:val="00CF5D28"/>
    <w:rsid w:val="00CF5E9E"/>
    <w:rsid w:val="00CF68B8"/>
    <w:rsid w:val="00CF6EAD"/>
    <w:rsid w:val="00CF6F1E"/>
    <w:rsid w:val="00D001F9"/>
    <w:rsid w:val="00D0036E"/>
    <w:rsid w:val="00D00BB7"/>
    <w:rsid w:val="00D011A4"/>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27BF1"/>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6F2D"/>
    <w:rsid w:val="00D475FB"/>
    <w:rsid w:val="00D47C16"/>
    <w:rsid w:val="00D502AF"/>
    <w:rsid w:val="00D50546"/>
    <w:rsid w:val="00D50764"/>
    <w:rsid w:val="00D50C12"/>
    <w:rsid w:val="00D50E6D"/>
    <w:rsid w:val="00D51034"/>
    <w:rsid w:val="00D514A9"/>
    <w:rsid w:val="00D51A77"/>
    <w:rsid w:val="00D5267B"/>
    <w:rsid w:val="00D53649"/>
    <w:rsid w:val="00D53830"/>
    <w:rsid w:val="00D54FB3"/>
    <w:rsid w:val="00D55889"/>
    <w:rsid w:val="00D56B5F"/>
    <w:rsid w:val="00D57618"/>
    <w:rsid w:val="00D57A3F"/>
    <w:rsid w:val="00D57AF0"/>
    <w:rsid w:val="00D61815"/>
    <w:rsid w:val="00D627E3"/>
    <w:rsid w:val="00D62CE1"/>
    <w:rsid w:val="00D62ECD"/>
    <w:rsid w:val="00D64426"/>
    <w:rsid w:val="00D64475"/>
    <w:rsid w:val="00D65D78"/>
    <w:rsid w:val="00D66081"/>
    <w:rsid w:val="00D66AAA"/>
    <w:rsid w:val="00D66B04"/>
    <w:rsid w:val="00D67BC5"/>
    <w:rsid w:val="00D7021B"/>
    <w:rsid w:val="00D70D33"/>
    <w:rsid w:val="00D71862"/>
    <w:rsid w:val="00D71E7F"/>
    <w:rsid w:val="00D71FBA"/>
    <w:rsid w:val="00D7239B"/>
    <w:rsid w:val="00D73077"/>
    <w:rsid w:val="00D736A2"/>
    <w:rsid w:val="00D73C57"/>
    <w:rsid w:val="00D742FF"/>
    <w:rsid w:val="00D74ACE"/>
    <w:rsid w:val="00D74E73"/>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44D"/>
    <w:rsid w:val="00DA56DB"/>
    <w:rsid w:val="00DA6452"/>
    <w:rsid w:val="00DA6FE9"/>
    <w:rsid w:val="00DA7925"/>
    <w:rsid w:val="00DB031E"/>
    <w:rsid w:val="00DB040B"/>
    <w:rsid w:val="00DB05EA"/>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1DB"/>
    <w:rsid w:val="00DE3A8B"/>
    <w:rsid w:val="00DE3DBB"/>
    <w:rsid w:val="00DE43A2"/>
    <w:rsid w:val="00DE4A74"/>
    <w:rsid w:val="00DE4B05"/>
    <w:rsid w:val="00DE4EE9"/>
    <w:rsid w:val="00DE541C"/>
    <w:rsid w:val="00DE631B"/>
    <w:rsid w:val="00DE737B"/>
    <w:rsid w:val="00DF100B"/>
    <w:rsid w:val="00DF11B7"/>
    <w:rsid w:val="00DF4359"/>
    <w:rsid w:val="00DF73C1"/>
    <w:rsid w:val="00DF7511"/>
    <w:rsid w:val="00DF7751"/>
    <w:rsid w:val="00E009B1"/>
    <w:rsid w:val="00E00BC3"/>
    <w:rsid w:val="00E011D7"/>
    <w:rsid w:val="00E026A7"/>
    <w:rsid w:val="00E02A85"/>
    <w:rsid w:val="00E031BB"/>
    <w:rsid w:val="00E0417B"/>
    <w:rsid w:val="00E04F3F"/>
    <w:rsid w:val="00E0576C"/>
    <w:rsid w:val="00E068BC"/>
    <w:rsid w:val="00E073F0"/>
    <w:rsid w:val="00E10761"/>
    <w:rsid w:val="00E11D7A"/>
    <w:rsid w:val="00E11EA6"/>
    <w:rsid w:val="00E11EEB"/>
    <w:rsid w:val="00E128F2"/>
    <w:rsid w:val="00E13E5A"/>
    <w:rsid w:val="00E13EE4"/>
    <w:rsid w:val="00E16463"/>
    <w:rsid w:val="00E16664"/>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2C0"/>
    <w:rsid w:val="00E41A27"/>
    <w:rsid w:val="00E41AB4"/>
    <w:rsid w:val="00E42737"/>
    <w:rsid w:val="00E44861"/>
    <w:rsid w:val="00E44906"/>
    <w:rsid w:val="00E453DF"/>
    <w:rsid w:val="00E45C77"/>
    <w:rsid w:val="00E4608B"/>
    <w:rsid w:val="00E46D7F"/>
    <w:rsid w:val="00E501D3"/>
    <w:rsid w:val="00E53A01"/>
    <w:rsid w:val="00E564C4"/>
    <w:rsid w:val="00E567C9"/>
    <w:rsid w:val="00E57E1A"/>
    <w:rsid w:val="00E604C4"/>
    <w:rsid w:val="00E60809"/>
    <w:rsid w:val="00E60D54"/>
    <w:rsid w:val="00E61300"/>
    <w:rsid w:val="00E635B9"/>
    <w:rsid w:val="00E65D15"/>
    <w:rsid w:val="00E66CD8"/>
    <w:rsid w:val="00E67802"/>
    <w:rsid w:val="00E67EE5"/>
    <w:rsid w:val="00E7013A"/>
    <w:rsid w:val="00E72C6B"/>
    <w:rsid w:val="00E73AB7"/>
    <w:rsid w:val="00E74F5D"/>
    <w:rsid w:val="00E76034"/>
    <w:rsid w:val="00E80440"/>
    <w:rsid w:val="00E817E0"/>
    <w:rsid w:val="00E81D87"/>
    <w:rsid w:val="00E82EE4"/>
    <w:rsid w:val="00E831E7"/>
    <w:rsid w:val="00E83247"/>
    <w:rsid w:val="00E843B5"/>
    <w:rsid w:val="00E84A3B"/>
    <w:rsid w:val="00E85307"/>
    <w:rsid w:val="00E85B0A"/>
    <w:rsid w:val="00E87742"/>
    <w:rsid w:val="00E907E4"/>
    <w:rsid w:val="00E90A24"/>
    <w:rsid w:val="00E90C34"/>
    <w:rsid w:val="00E919AC"/>
    <w:rsid w:val="00E9321C"/>
    <w:rsid w:val="00E93499"/>
    <w:rsid w:val="00E9353B"/>
    <w:rsid w:val="00E93CB3"/>
    <w:rsid w:val="00E946A6"/>
    <w:rsid w:val="00E947E4"/>
    <w:rsid w:val="00E9480A"/>
    <w:rsid w:val="00E95C2C"/>
    <w:rsid w:val="00E9616B"/>
    <w:rsid w:val="00E96A29"/>
    <w:rsid w:val="00E96B28"/>
    <w:rsid w:val="00E96FE6"/>
    <w:rsid w:val="00E9729A"/>
    <w:rsid w:val="00E973A1"/>
    <w:rsid w:val="00EA0F54"/>
    <w:rsid w:val="00EA1059"/>
    <w:rsid w:val="00EA1D43"/>
    <w:rsid w:val="00EA4C04"/>
    <w:rsid w:val="00EA4EC9"/>
    <w:rsid w:val="00EA568E"/>
    <w:rsid w:val="00EA5E0F"/>
    <w:rsid w:val="00EA6E31"/>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750"/>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3D"/>
    <w:rsid w:val="00ED1327"/>
    <w:rsid w:val="00ED161A"/>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D78"/>
    <w:rsid w:val="00EE3663"/>
    <w:rsid w:val="00EE39B5"/>
    <w:rsid w:val="00EE41C4"/>
    <w:rsid w:val="00EE5A27"/>
    <w:rsid w:val="00EE6E77"/>
    <w:rsid w:val="00EE76A9"/>
    <w:rsid w:val="00EE799E"/>
    <w:rsid w:val="00EE7C40"/>
    <w:rsid w:val="00EE7CA8"/>
    <w:rsid w:val="00EE7FA7"/>
    <w:rsid w:val="00EF0322"/>
    <w:rsid w:val="00EF1093"/>
    <w:rsid w:val="00EF1FCB"/>
    <w:rsid w:val="00EF21C3"/>
    <w:rsid w:val="00EF2C14"/>
    <w:rsid w:val="00EF2E6B"/>
    <w:rsid w:val="00EF2F80"/>
    <w:rsid w:val="00EF54D1"/>
    <w:rsid w:val="00EF67BB"/>
    <w:rsid w:val="00EF72F9"/>
    <w:rsid w:val="00EF77EA"/>
    <w:rsid w:val="00F0021E"/>
    <w:rsid w:val="00F0030E"/>
    <w:rsid w:val="00F00CD1"/>
    <w:rsid w:val="00F01E6B"/>
    <w:rsid w:val="00F0241C"/>
    <w:rsid w:val="00F031EE"/>
    <w:rsid w:val="00F05759"/>
    <w:rsid w:val="00F064EC"/>
    <w:rsid w:val="00F07BCF"/>
    <w:rsid w:val="00F07F39"/>
    <w:rsid w:val="00F10CB9"/>
    <w:rsid w:val="00F110CD"/>
    <w:rsid w:val="00F110D5"/>
    <w:rsid w:val="00F12351"/>
    <w:rsid w:val="00F15193"/>
    <w:rsid w:val="00F16739"/>
    <w:rsid w:val="00F16DE2"/>
    <w:rsid w:val="00F2052B"/>
    <w:rsid w:val="00F21547"/>
    <w:rsid w:val="00F22183"/>
    <w:rsid w:val="00F2260F"/>
    <w:rsid w:val="00F242AD"/>
    <w:rsid w:val="00F247F2"/>
    <w:rsid w:val="00F2518F"/>
    <w:rsid w:val="00F252A8"/>
    <w:rsid w:val="00F255D9"/>
    <w:rsid w:val="00F25FF4"/>
    <w:rsid w:val="00F265F7"/>
    <w:rsid w:val="00F27FA6"/>
    <w:rsid w:val="00F31842"/>
    <w:rsid w:val="00F33DC8"/>
    <w:rsid w:val="00F34444"/>
    <w:rsid w:val="00F36604"/>
    <w:rsid w:val="00F378F1"/>
    <w:rsid w:val="00F403A1"/>
    <w:rsid w:val="00F403DB"/>
    <w:rsid w:val="00F4065A"/>
    <w:rsid w:val="00F4275C"/>
    <w:rsid w:val="00F434B2"/>
    <w:rsid w:val="00F45693"/>
    <w:rsid w:val="00F52339"/>
    <w:rsid w:val="00F5277A"/>
    <w:rsid w:val="00F532E8"/>
    <w:rsid w:val="00F537FF"/>
    <w:rsid w:val="00F54E36"/>
    <w:rsid w:val="00F560FE"/>
    <w:rsid w:val="00F562EA"/>
    <w:rsid w:val="00F60CD6"/>
    <w:rsid w:val="00F6111C"/>
    <w:rsid w:val="00F614C0"/>
    <w:rsid w:val="00F61647"/>
    <w:rsid w:val="00F626BD"/>
    <w:rsid w:val="00F627FB"/>
    <w:rsid w:val="00F64279"/>
    <w:rsid w:val="00F657CF"/>
    <w:rsid w:val="00F65808"/>
    <w:rsid w:val="00F6587D"/>
    <w:rsid w:val="00F65D91"/>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285"/>
    <w:rsid w:val="00FB3CB7"/>
    <w:rsid w:val="00FB4B8A"/>
    <w:rsid w:val="00FB5152"/>
    <w:rsid w:val="00FB5F8F"/>
    <w:rsid w:val="00FB680E"/>
    <w:rsid w:val="00FB6B73"/>
    <w:rsid w:val="00FB759F"/>
    <w:rsid w:val="00FB7A0B"/>
    <w:rsid w:val="00FC0065"/>
    <w:rsid w:val="00FC062F"/>
    <w:rsid w:val="00FC0754"/>
    <w:rsid w:val="00FC3AEE"/>
    <w:rsid w:val="00FC3DC9"/>
    <w:rsid w:val="00FC526B"/>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809"/>
    <w:rsid w:val="01001773"/>
    <w:rsid w:val="011F190C"/>
    <w:rsid w:val="0426A8D8"/>
    <w:rsid w:val="061C24AF"/>
    <w:rsid w:val="07D57B93"/>
    <w:rsid w:val="091C1748"/>
    <w:rsid w:val="0C948AB1"/>
    <w:rsid w:val="0DCEE93D"/>
    <w:rsid w:val="0E8FA668"/>
    <w:rsid w:val="101812CE"/>
    <w:rsid w:val="10E1361F"/>
    <w:rsid w:val="10E807B4"/>
    <w:rsid w:val="11D85216"/>
    <w:rsid w:val="124E53A9"/>
    <w:rsid w:val="138DE99D"/>
    <w:rsid w:val="141204DA"/>
    <w:rsid w:val="1432546D"/>
    <w:rsid w:val="1457531E"/>
    <w:rsid w:val="16512788"/>
    <w:rsid w:val="19BFD070"/>
    <w:rsid w:val="1A219784"/>
    <w:rsid w:val="1ABAD763"/>
    <w:rsid w:val="1BA9CCD0"/>
    <w:rsid w:val="1DF42AEA"/>
    <w:rsid w:val="1E1A207A"/>
    <w:rsid w:val="1E706BE1"/>
    <w:rsid w:val="20302FD1"/>
    <w:rsid w:val="21570565"/>
    <w:rsid w:val="21CFC13A"/>
    <w:rsid w:val="243221D9"/>
    <w:rsid w:val="25246840"/>
    <w:rsid w:val="2643DB44"/>
    <w:rsid w:val="276E8D2A"/>
    <w:rsid w:val="279B49EC"/>
    <w:rsid w:val="27E0FBA8"/>
    <w:rsid w:val="2965D6BE"/>
    <w:rsid w:val="2A6ABBA8"/>
    <w:rsid w:val="2D07ABF6"/>
    <w:rsid w:val="2E9A3ACA"/>
    <w:rsid w:val="2FA43A7A"/>
    <w:rsid w:val="31100041"/>
    <w:rsid w:val="31482A37"/>
    <w:rsid w:val="32975CEE"/>
    <w:rsid w:val="32CAD23B"/>
    <w:rsid w:val="33EB760A"/>
    <w:rsid w:val="36055E9D"/>
    <w:rsid w:val="361BF649"/>
    <w:rsid w:val="3640EF3A"/>
    <w:rsid w:val="385A80FB"/>
    <w:rsid w:val="39A24AA5"/>
    <w:rsid w:val="3DB41A6E"/>
    <w:rsid w:val="3DB97E2B"/>
    <w:rsid w:val="3E29D46D"/>
    <w:rsid w:val="3E5B1F02"/>
    <w:rsid w:val="3E61DC49"/>
    <w:rsid w:val="3E8C17E6"/>
    <w:rsid w:val="3F833DC4"/>
    <w:rsid w:val="40322F42"/>
    <w:rsid w:val="40DC9092"/>
    <w:rsid w:val="42DE96BA"/>
    <w:rsid w:val="440F9752"/>
    <w:rsid w:val="44284348"/>
    <w:rsid w:val="474AD5F7"/>
    <w:rsid w:val="47613BCD"/>
    <w:rsid w:val="49E288A7"/>
    <w:rsid w:val="4A937FBA"/>
    <w:rsid w:val="4AB43EB0"/>
    <w:rsid w:val="4C004697"/>
    <w:rsid w:val="4CAF6623"/>
    <w:rsid w:val="51AF1E4F"/>
    <w:rsid w:val="52D1509D"/>
    <w:rsid w:val="53C7FFCC"/>
    <w:rsid w:val="54854D3C"/>
    <w:rsid w:val="54B36245"/>
    <w:rsid w:val="5505260B"/>
    <w:rsid w:val="55E6635F"/>
    <w:rsid w:val="561A2E32"/>
    <w:rsid w:val="5653DC9B"/>
    <w:rsid w:val="56636910"/>
    <w:rsid w:val="56CF5229"/>
    <w:rsid w:val="570CF30A"/>
    <w:rsid w:val="5757DA6A"/>
    <w:rsid w:val="59D0FAB1"/>
    <w:rsid w:val="5B7AABEA"/>
    <w:rsid w:val="5D741532"/>
    <w:rsid w:val="5DBF09D3"/>
    <w:rsid w:val="5F1D50B1"/>
    <w:rsid w:val="6099235A"/>
    <w:rsid w:val="60B881AB"/>
    <w:rsid w:val="6131FF11"/>
    <w:rsid w:val="62733945"/>
    <w:rsid w:val="62AB99EE"/>
    <w:rsid w:val="62FF29F0"/>
    <w:rsid w:val="6364279A"/>
    <w:rsid w:val="639CBB1D"/>
    <w:rsid w:val="67CED15E"/>
    <w:rsid w:val="6960137D"/>
    <w:rsid w:val="6A6A4DC3"/>
    <w:rsid w:val="6BBCB843"/>
    <w:rsid w:val="6BCC24C3"/>
    <w:rsid w:val="6DC966F9"/>
    <w:rsid w:val="6E7CFFD0"/>
    <w:rsid w:val="6F2C7710"/>
    <w:rsid w:val="6F92EAD5"/>
    <w:rsid w:val="718AC2C8"/>
    <w:rsid w:val="7242D360"/>
    <w:rsid w:val="72F4159B"/>
    <w:rsid w:val="733CD4B7"/>
    <w:rsid w:val="7445D286"/>
    <w:rsid w:val="74983A9D"/>
    <w:rsid w:val="7510A415"/>
    <w:rsid w:val="7623C89E"/>
    <w:rsid w:val="76ABD37B"/>
    <w:rsid w:val="774969B0"/>
    <w:rsid w:val="78A9F588"/>
    <w:rsid w:val="78FD24E9"/>
    <w:rsid w:val="79680DDD"/>
    <w:rsid w:val="796BABC0"/>
    <w:rsid w:val="7A53E34A"/>
    <w:rsid w:val="7B4FC599"/>
    <w:rsid w:val="7B7A51E6"/>
    <w:rsid w:val="7C99B09A"/>
    <w:rsid w:val="7D433A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12B89151-EACB-4053-AD51-14AFD8E0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32"/>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5AIRPNAIUNRU-1830940522-9577</_dlc_DocId>
    <_dlc_DocIdUrl xmlns="71c5aaf6-e6ce-465b-b873-5148d2a4c105">
      <Url>https://nokia.sharepoint.com/sites/c5g/5gradio/_layouts/15/DocIdRedir.aspx?ID=5AIRPNAIUNRU-1830940522-9577</Url>
      <Description>5AIRPNAIUNRU-1830940522-9577</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3.xml><?xml version="1.0" encoding="utf-8"?>
<ds:datastoreItem xmlns:ds="http://schemas.openxmlformats.org/officeDocument/2006/customXml" ds:itemID="{A44DD11C-B236-447E-90E8-C7195139C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010A859-14AB-453E-A190-4A196F79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14</Pages>
  <Words>8695</Words>
  <Characters>45740</Characters>
  <Application>Microsoft Office Word</Application>
  <DocSecurity>0</DocSecurity>
  <Lines>381</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2021-01-18T11:14:00Z</dcterms:created>
  <dcterms:modified xsi:type="dcterms:W3CDTF">2021-01-18T13:31:00Z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95c6cfa1-7ac6-4705-9933-bc7ebba0a603</vt:lpwstr>
  </property>
</Properties>
</file>